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EF1E" w14:textId="0346AF1B" w:rsidR="00E269DB" w:rsidRPr="00C350AF" w:rsidRDefault="00C350AF" w:rsidP="00A45C0E">
      <w:pPr>
        <w:jc w:val="both"/>
        <w:rPr>
          <w:rFonts w:ascii="Calibri" w:hAnsi="Calibri" w:cs="Browallia New"/>
          <w:b/>
          <w:bCs/>
          <w:sz w:val="28"/>
          <w:szCs w:val="35"/>
          <w:lang w:val="en-US" w:bidi="th-TH"/>
        </w:rPr>
      </w:pPr>
      <w:r>
        <w:rPr>
          <w:rFonts w:ascii="Calibri" w:hAnsi="Calibri" w:cs="Browallia New"/>
          <w:b/>
          <w:bCs/>
          <w:sz w:val="28"/>
          <w:szCs w:val="35"/>
          <w:lang w:val="en-US" w:bidi="th-TH"/>
        </w:rPr>
        <w:t xml:space="preserve">Groundwater recharge and interactions </w:t>
      </w:r>
      <w:r w:rsidR="00535CE0">
        <w:rPr>
          <w:rFonts w:ascii="Calibri" w:hAnsi="Calibri" w:cs="Browallia New"/>
          <w:b/>
          <w:bCs/>
          <w:sz w:val="28"/>
          <w:szCs w:val="35"/>
          <w:lang w:val="en-US" w:bidi="th-TH"/>
        </w:rPr>
        <w:t>with surface water under the climate change scenarios of CMIP6</w:t>
      </w:r>
    </w:p>
    <w:p w14:paraId="68C121EB" w14:textId="77777777" w:rsidR="00E269DB" w:rsidRPr="00BE7B15" w:rsidRDefault="00E269DB" w:rsidP="00A45C0E">
      <w:pPr>
        <w:rPr>
          <w:rFonts w:ascii="Calibri" w:hAnsi="Calibri" w:cs="Calibri"/>
          <w:b/>
          <w:bCs/>
          <w:lang w:val="en-US"/>
        </w:rPr>
      </w:pPr>
    </w:p>
    <w:p w14:paraId="543F3446" w14:textId="4FB521A5" w:rsidR="00E269DB" w:rsidRPr="00BE7B15" w:rsidRDefault="00535CE0" w:rsidP="00A45C0E">
      <w:pPr>
        <w:rPr>
          <w:rFonts w:ascii="Calibri" w:hAnsi="Calibri" w:cs="Calibri"/>
          <w:lang w:val="en-US"/>
        </w:rPr>
      </w:pPr>
      <w:r>
        <w:rPr>
          <w:rFonts w:ascii="Calibri" w:hAnsi="Calibri" w:cs="Calibri"/>
          <w:lang w:val="en-US"/>
        </w:rPr>
        <w:t>Chanchai Petpongpan</w:t>
      </w:r>
      <w:r w:rsidR="00A45C0E" w:rsidRPr="00A45C0E">
        <w:rPr>
          <w:rFonts w:ascii="Calibri" w:hAnsi="Calibri" w:cs="Calibri"/>
          <w:lang w:val="en-US"/>
        </w:rPr>
        <w:t>*</w:t>
      </w:r>
      <w:r w:rsidR="00A45C0E">
        <w:rPr>
          <w:rFonts w:ascii="Calibri" w:hAnsi="Calibri" w:cs="Calibri"/>
          <w:lang w:val="en-US"/>
        </w:rPr>
        <w:t>,</w:t>
      </w:r>
      <w:r w:rsidR="00E269DB" w:rsidRPr="00BE7B15">
        <w:rPr>
          <w:rFonts w:ascii="Calibri" w:hAnsi="Calibri" w:cs="Calibri"/>
          <w:lang w:val="en-US"/>
        </w:rPr>
        <w:t xml:space="preserve"> </w:t>
      </w:r>
      <w:proofErr w:type="spellStart"/>
      <w:r>
        <w:rPr>
          <w:rFonts w:ascii="Calibri" w:hAnsi="Calibri" w:cs="Calibri"/>
          <w:lang w:val="en-US"/>
        </w:rPr>
        <w:t>Chaiwat</w:t>
      </w:r>
      <w:proofErr w:type="spellEnd"/>
      <w:r>
        <w:rPr>
          <w:rFonts w:ascii="Calibri" w:hAnsi="Calibri" w:cs="Calibri"/>
          <w:lang w:val="en-US"/>
        </w:rPr>
        <w:t xml:space="preserve"> </w:t>
      </w:r>
      <w:proofErr w:type="spellStart"/>
      <w:r>
        <w:rPr>
          <w:rFonts w:ascii="Calibri" w:hAnsi="Calibri" w:cs="Calibri"/>
          <w:lang w:val="en-US"/>
        </w:rPr>
        <w:t>Ekkawatpanit</w:t>
      </w:r>
      <w:proofErr w:type="spellEnd"/>
      <w:r w:rsidR="00A45C0E">
        <w:rPr>
          <w:rFonts w:ascii="Calibri" w:hAnsi="Calibri" w:cs="Calibri"/>
          <w:lang w:val="en-US"/>
        </w:rPr>
        <w:t>,</w:t>
      </w:r>
      <w:r w:rsidR="00E269DB" w:rsidRPr="00BE7B15">
        <w:rPr>
          <w:rFonts w:ascii="Calibri" w:hAnsi="Calibri" w:cs="Calibri"/>
          <w:lang w:val="en-US"/>
        </w:rPr>
        <w:t xml:space="preserve"> </w:t>
      </w:r>
      <w:proofErr w:type="spellStart"/>
      <w:r w:rsidR="004340EE" w:rsidRPr="004340EE">
        <w:rPr>
          <w:rFonts w:ascii="Calibri" w:hAnsi="Calibri" w:cs="Calibri"/>
          <w:lang w:val="en-US"/>
        </w:rPr>
        <w:t>Duangrudee</w:t>
      </w:r>
      <w:proofErr w:type="spellEnd"/>
      <w:r w:rsidR="00663777" w:rsidRPr="00BE7B15">
        <w:rPr>
          <w:rFonts w:ascii="Calibri" w:hAnsi="Calibri" w:cs="Calibri"/>
          <w:lang w:val="en-US"/>
        </w:rPr>
        <w:t xml:space="preserve"> </w:t>
      </w:r>
      <w:proofErr w:type="spellStart"/>
      <w:r w:rsidR="004340EE" w:rsidRPr="004340EE">
        <w:rPr>
          <w:rFonts w:ascii="Calibri" w:hAnsi="Calibri" w:cs="Calibri"/>
          <w:lang w:val="en-US"/>
        </w:rPr>
        <w:t>Kositgittiwong</w:t>
      </w:r>
      <w:proofErr w:type="spellEnd"/>
    </w:p>
    <w:p w14:paraId="17C53D98" w14:textId="77777777" w:rsidR="00E269DB" w:rsidRPr="00BE7B15" w:rsidRDefault="00E269DB" w:rsidP="00A45C0E">
      <w:pPr>
        <w:rPr>
          <w:rFonts w:ascii="Calibri" w:hAnsi="Calibri" w:cs="Calibri"/>
          <w:b/>
          <w:bCs/>
          <w:lang w:val="en-US"/>
        </w:rPr>
      </w:pPr>
    </w:p>
    <w:p w14:paraId="5F72023B" w14:textId="6E75119A" w:rsidR="00E269DB" w:rsidRPr="00A45C0E" w:rsidRDefault="009856D8" w:rsidP="00A45C0E">
      <w:pPr>
        <w:jc w:val="both"/>
        <w:rPr>
          <w:rFonts w:ascii="Calibri" w:hAnsi="Calibri" w:cs="Calibri"/>
          <w:spacing w:val="-4"/>
          <w:lang w:val="en-US"/>
        </w:rPr>
      </w:pPr>
      <w:r w:rsidRPr="00A45C0E">
        <w:rPr>
          <w:rFonts w:ascii="Calibri" w:hAnsi="Calibri" w:cs="Calibri"/>
          <w:spacing w:val="-4"/>
          <w:lang w:val="en-US"/>
        </w:rPr>
        <w:t>Civil Engineering Department, King Mongkut’s University of Technology Thonburi, Bangkok, Thailand</w:t>
      </w:r>
    </w:p>
    <w:p w14:paraId="08765CD0" w14:textId="77777777" w:rsidR="009856D8" w:rsidRPr="00BE7B15" w:rsidRDefault="009856D8" w:rsidP="00A45C0E">
      <w:pPr>
        <w:ind w:left="142" w:hanging="142"/>
        <w:jc w:val="both"/>
        <w:rPr>
          <w:rFonts w:ascii="Calibri" w:hAnsi="Calibri" w:cs="Calibri"/>
          <w:b/>
          <w:bCs/>
          <w:lang w:val="en-US"/>
        </w:rPr>
      </w:pPr>
    </w:p>
    <w:p w14:paraId="48C299FC" w14:textId="1EC23A8F" w:rsidR="00E269DB" w:rsidRPr="00A45C0E" w:rsidRDefault="00A45C0E" w:rsidP="00A45C0E">
      <w:pPr>
        <w:rPr>
          <w:rStyle w:val="Hyperlink"/>
          <w:rFonts w:ascii="Calibri" w:hAnsi="Calibri" w:cs="Calibri"/>
          <w:color w:val="auto"/>
          <w:lang w:val="en-US"/>
        </w:rPr>
      </w:pPr>
      <w:r>
        <w:rPr>
          <w:rFonts w:ascii="Calibri" w:hAnsi="Calibri" w:cs="Calibri"/>
          <w:b/>
          <w:bCs/>
          <w:lang w:val="en-US"/>
        </w:rPr>
        <w:t>*</w:t>
      </w:r>
      <w:r w:rsidR="00E269DB" w:rsidRPr="00BE7B15">
        <w:rPr>
          <w:rFonts w:ascii="Calibri" w:hAnsi="Calibri" w:cs="Calibri"/>
          <w:b/>
          <w:bCs/>
          <w:lang w:val="en-US"/>
        </w:rPr>
        <w:t xml:space="preserve">Corresponding Author: </w:t>
      </w:r>
      <w:r w:rsidR="00B41539" w:rsidRPr="00A45C0E">
        <w:rPr>
          <w:rFonts w:ascii="Calibri" w:hAnsi="Calibri" w:cs="Calibri"/>
          <w:lang w:val="en-US"/>
        </w:rPr>
        <w:t>chanchai.pet@kmutt.ac.th</w:t>
      </w:r>
    </w:p>
    <w:p w14:paraId="7C3697CB" w14:textId="77777777" w:rsidR="00A45C0E" w:rsidRDefault="00A45C0E" w:rsidP="00A45C0E">
      <w:pPr>
        <w:rPr>
          <w:rFonts w:ascii="Calibri" w:hAnsi="Calibri" w:cs="Calibri"/>
          <w:lang w:val="en-US"/>
        </w:rPr>
      </w:pPr>
    </w:p>
    <w:p w14:paraId="095CFB7C" w14:textId="77777777" w:rsidR="00C0460E" w:rsidRDefault="00C0460E" w:rsidP="00A45C0E">
      <w:pPr>
        <w:jc w:val="thaiDistribute"/>
        <w:rPr>
          <w:rFonts w:ascii="Calibri" w:hAnsi="Calibri" w:cs="Calibri"/>
          <w:lang w:val="en-US"/>
        </w:rPr>
      </w:pPr>
      <w:r w:rsidRPr="00F15A2F">
        <w:rPr>
          <w:rFonts w:ascii="Calibri" w:hAnsi="Calibri" w:cs="Calibri"/>
          <w:lang w:val="en-US"/>
        </w:rPr>
        <w:t xml:space="preserve">Rising global temperatures </w:t>
      </w:r>
      <w:r>
        <w:rPr>
          <w:rFonts w:ascii="Calibri" w:hAnsi="Calibri" w:cs="Calibri" w:hint="cs"/>
          <w:lang w:val="en-US" w:bidi="th-TH"/>
        </w:rPr>
        <w:t>disrupt</w:t>
      </w:r>
      <w:r w:rsidRPr="00F15A2F">
        <w:rPr>
          <w:rFonts w:ascii="Calibri" w:hAnsi="Calibri" w:cs="Calibri"/>
          <w:lang w:val="en-US"/>
        </w:rPr>
        <w:t xml:space="preserve"> weather patterns, leading to a worrying trend: more extreme hydrological events like floods and droughts. This is because warmer air </w:t>
      </w:r>
      <w:r>
        <w:rPr>
          <w:rFonts w:ascii="Calibri" w:hAnsi="Calibri" w:cs="Calibri"/>
          <w:lang w:val="en-US"/>
        </w:rPr>
        <w:t>causes</w:t>
      </w:r>
      <w:r w:rsidRPr="00F15A2F">
        <w:rPr>
          <w:rFonts w:ascii="Calibri" w:hAnsi="Calibri" w:cs="Calibri"/>
          <w:lang w:val="en-US"/>
        </w:rPr>
        <w:t xml:space="preserve"> more moisture, leading to heavier precipitation events (floods) in some regions, while others experience more evaporation and aridity (droughts). Understanding the crucial interaction between surface water and groundwater is essential, as it significantly influences the occurrence of floods and droughts.</w:t>
      </w:r>
      <w:r>
        <w:rPr>
          <w:rFonts w:ascii="Calibri" w:hAnsi="Calibri" w:cs="Calibri"/>
          <w:lang w:val="en-US"/>
        </w:rPr>
        <w:t xml:space="preserve"> </w:t>
      </w:r>
      <w:r w:rsidRPr="00706FD5">
        <w:rPr>
          <w:rFonts w:ascii="Calibri" w:hAnsi="Calibri" w:cs="Calibri"/>
          <w:lang w:val="en-US"/>
        </w:rPr>
        <w:t xml:space="preserve">During periods of intense precipitation, </w:t>
      </w:r>
      <w:r>
        <w:rPr>
          <w:rFonts w:ascii="Calibri" w:hAnsi="Calibri" w:cs="Calibri" w:hint="cs"/>
          <w:lang w:val="en-US" w:bidi="th-TH"/>
        </w:rPr>
        <w:t xml:space="preserve">surface water systems' drainage capacity can be </w:t>
      </w:r>
      <w:r>
        <w:rPr>
          <w:rFonts w:ascii="Calibri" w:hAnsi="Calibri" w:cs="Calibri" w:hint="cs"/>
          <w:cs/>
          <w:lang w:val="en-US" w:bidi="th-TH"/>
        </w:rPr>
        <w:t>exceeded</w:t>
      </w:r>
      <w:r w:rsidRPr="00706FD5">
        <w:rPr>
          <w:rFonts w:ascii="Calibri" w:hAnsi="Calibri" w:cs="Calibri"/>
          <w:lang w:val="en-US"/>
        </w:rPr>
        <w:t xml:space="preserve"> if infiltration into the subsurface is limited due to aquifer saturation. This limited recharge during the wet season can then contribute to drought events during dry periods.</w:t>
      </w:r>
      <w:r>
        <w:rPr>
          <w:rFonts w:ascii="Calibri" w:hAnsi="Calibri" w:cs="Calibri"/>
          <w:lang w:val="en-US"/>
        </w:rPr>
        <w:t xml:space="preserve"> </w:t>
      </w:r>
      <w:r w:rsidRPr="0019604C">
        <w:rPr>
          <w:rFonts w:ascii="Calibri" w:hAnsi="Calibri" w:cs="Calibri"/>
          <w:lang w:val="en-US"/>
        </w:rPr>
        <w:t xml:space="preserve">This study aims to </w:t>
      </w:r>
      <w:r w:rsidRPr="00F15A2F">
        <w:rPr>
          <w:rFonts w:ascii="Calibri" w:hAnsi="Calibri" w:cs="Calibri"/>
          <w:lang w:val="en-US"/>
        </w:rPr>
        <w:t>simultaneously evaluate surface water and groundwater regimes under various future climate scenarios.</w:t>
      </w:r>
    </w:p>
    <w:p w14:paraId="5ACE7658" w14:textId="77777777" w:rsidR="00A45C0E" w:rsidRPr="00A45C0E" w:rsidRDefault="00A45C0E" w:rsidP="00A45C0E">
      <w:pPr>
        <w:jc w:val="thaiDistribute"/>
        <w:rPr>
          <w:rFonts w:ascii="Calibri" w:hAnsi="Calibri" w:cstheme="minorBidi"/>
          <w:szCs w:val="32"/>
          <w:lang w:val="en-US" w:bidi="th-TH"/>
        </w:rPr>
      </w:pPr>
    </w:p>
    <w:p w14:paraId="4F287520" w14:textId="77777777" w:rsidR="00C0460E" w:rsidRDefault="00C0460E" w:rsidP="00A45C0E">
      <w:pPr>
        <w:jc w:val="thaiDistribute"/>
        <w:rPr>
          <w:rFonts w:ascii="Calibri" w:hAnsi="Calibri" w:cstheme="minorBidi"/>
          <w:szCs w:val="30"/>
          <w:lang w:val="en-US" w:bidi="th-TH"/>
        </w:rPr>
      </w:pPr>
      <w:r>
        <w:rPr>
          <w:rFonts w:ascii="Calibri" w:hAnsi="Calibri" w:cstheme="minorBidi"/>
          <w:szCs w:val="30"/>
          <w:lang w:val="en-US" w:bidi="th-TH"/>
        </w:rPr>
        <w:t>T</w:t>
      </w:r>
      <w:r w:rsidRPr="00F15A2F">
        <w:rPr>
          <w:rFonts w:ascii="Calibri" w:hAnsi="Calibri" w:cstheme="minorBidi"/>
          <w:szCs w:val="30"/>
          <w:lang w:val="en-US" w:bidi="th-TH"/>
        </w:rPr>
        <w:t>o assess potential changes in groundwater</w:t>
      </w:r>
      <w:r>
        <w:rPr>
          <w:rFonts w:ascii="Calibri" w:hAnsi="Calibri" w:cstheme="minorBidi"/>
          <w:szCs w:val="30"/>
          <w:lang w:val="en-US" w:bidi="th-TH"/>
        </w:rPr>
        <w:t xml:space="preserve"> recharge</w:t>
      </w:r>
      <w:r w:rsidRPr="00F15A2F">
        <w:rPr>
          <w:rFonts w:ascii="Calibri" w:hAnsi="Calibri" w:cstheme="minorBidi"/>
          <w:szCs w:val="30"/>
          <w:lang w:val="en-US" w:bidi="th-TH"/>
        </w:rPr>
        <w:t xml:space="preserve"> and interactions </w:t>
      </w:r>
      <w:r>
        <w:rPr>
          <w:rFonts w:ascii="Calibri" w:hAnsi="Calibri" w:cstheme="minorBidi"/>
          <w:szCs w:val="30"/>
          <w:lang w:val="en-US" w:bidi="th-TH"/>
        </w:rPr>
        <w:t xml:space="preserve">with surface water </w:t>
      </w:r>
      <w:r w:rsidRPr="00F15A2F">
        <w:rPr>
          <w:rFonts w:ascii="Calibri" w:hAnsi="Calibri" w:cstheme="minorBidi"/>
          <w:szCs w:val="30"/>
          <w:lang w:val="en-US" w:bidi="th-TH"/>
        </w:rPr>
        <w:t>within the Yom and Nan River basins in northern Thailand</w:t>
      </w:r>
      <w:r>
        <w:rPr>
          <w:rFonts w:ascii="Calibri" w:hAnsi="Calibri" w:cstheme="minorBidi"/>
          <w:szCs w:val="30"/>
          <w:lang w:val="en-US" w:bidi="th-TH"/>
        </w:rPr>
        <w:t>, t</w:t>
      </w:r>
      <w:r w:rsidRPr="00F15A2F">
        <w:rPr>
          <w:rFonts w:ascii="Calibri" w:hAnsi="Calibri" w:cstheme="minorBidi"/>
          <w:szCs w:val="30"/>
          <w:lang w:val="en-US" w:bidi="th-TH"/>
        </w:rPr>
        <w:t xml:space="preserve">he </w:t>
      </w:r>
      <w:r>
        <w:rPr>
          <w:rFonts w:ascii="Calibri" w:hAnsi="Calibri" w:cstheme="minorBidi"/>
          <w:szCs w:val="30"/>
          <w:lang w:val="en-US" w:bidi="th-TH"/>
        </w:rPr>
        <w:t>fully</w:t>
      </w:r>
      <w:r>
        <w:rPr>
          <w:rFonts w:ascii="Calibri" w:hAnsi="Calibri" w:cstheme="minorBidi" w:hint="cs"/>
          <w:szCs w:val="30"/>
          <w:cs/>
          <w:lang w:val="en-US" w:bidi="th-TH"/>
        </w:rPr>
        <w:t xml:space="preserve"> </w:t>
      </w:r>
      <w:r w:rsidRPr="00F15A2F">
        <w:rPr>
          <w:rFonts w:ascii="Calibri" w:hAnsi="Calibri" w:cstheme="minorBidi"/>
          <w:szCs w:val="30"/>
          <w:lang w:val="en-US" w:bidi="th-TH"/>
        </w:rPr>
        <w:t xml:space="preserve">integrated hydrological model </w:t>
      </w:r>
      <w:r>
        <w:rPr>
          <w:rFonts w:ascii="Calibri" w:hAnsi="Calibri" w:cstheme="minorBidi"/>
          <w:szCs w:val="30"/>
          <w:lang w:val="en-US" w:bidi="th-TH"/>
        </w:rPr>
        <w:t>(</w:t>
      </w:r>
      <w:r w:rsidRPr="00F15A2F">
        <w:rPr>
          <w:rFonts w:ascii="Calibri" w:hAnsi="Calibri" w:cstheme="minorBidi"/>
          <w:szCs w:val="30"/>
          <w:lang w:val="en-US" w:bidi="th-TH"/>
        </w:rPr>
        <w:t>SWAT-</w:t>
      </w:r>
      <w:r w:rsidRPr="00A45C0E">
        <w:rPr>
          <w:rFonts w:ascii="Calibri" w:hAnsi="Calibri" w:cstheme="minorBidi"/>
          <w:spacing w:val="-4"/>
          <w:szCs w:val="30"/>
          <w:lang w:val="en-US" w:bidi="th-TH"/>
        </w:rPr>
        <w:t>MODFLOW) is applied. Future climate conditions will be simulated using projected outputs from the Coupled Model Intercomparison Project Phase 6 (CMIP6) under various integration scenarios combining</w:t>
      </w:r>
      <w:r w:rsidRPr="00F15A2F">
        <w:rPr>
          <w:rFonts w:ascii="Calibri" w:hAnsi="Calibri" w:cstheme="minorBidi"/>
          <w:szCs w:val="30"/>
          <w:lang w:val="en-US" w:bidi="th-TH"/>
        </w:rPr>
        <w:t xml:space="preserve"> </w:t>
      </w:r>
      <w:r>
        <w:rPr>
          <w:rFonts w:ascii="Calibri" w:hAnsi="Calibri" w:cstheme="minorBidi"/>
          <w:szCs w:val="30"/>
          <w:lang w:val="en-US" w:bidi="th-TH"/>
        </w:rPr>
        <w:t xml:space="preserve">the </w:t>
      </w:r>
      <w:r w:rsidRPr="00F15A2F">
        <w:rPr>
          <w:rFonts w:ascii="Calibri" w:hAnsi="Calibri" w:cstheme="minorBidi"/>
          <w:szCs w:val="30"/>
          <w:lang w:val="en-US" w:bidi="th-TH"/>
        </w:rPr>
        <w:t>Shared Socioeconomic Pathways (SSPs) and Representative Concentration Pathways (RCPs).</w:t>
      </w:r>
    </w:p>
    <w:p w14:paraId="14D95A3E" w14:textId="77777777" w:rsidR="00A45C0E" w:rsidRDefault="00A45C0E" w:rsidP="00A45C0E">
      <w:pPr>
        <w:jc w:val="thaiDistribute"/>
        <w:rPr>
          <w:rFonts w:ascii="Calibri" w:hAnsi="Calibri" w:cstheme="minorBidi"/>
          <w:szCs w:val="30"/>
          <w:lang w:val="en-US" w:bidi="th-TH"/>
        </w:rPr>
      </w:pPr>
    </w:p>
    <w:p w14:paraId="5E22257D" w14:textId="5A21A784" w:rsidR="00C0460E" w:rsidRDefault="00C0460E" w:rsidP="00A45C0E">
      <w:pPr>
        <w:jc w:val="thaiDistribute"/>
        <w:rPr>
          <w:rFonts w:ascii="Calibri" w:hAnsi="Calibri" w:cs="Calibri"/>
          <w:lang w:val="en-US"/>
        </w:rPr>
      </w:pPr>
      <w:r w:rsidRPr="00873052">
        <w:rPr>
          <w:rFonts w:ascii="Calibri" w:hAnsi="Calibri" w:cs="Calibri"/>
          <w:lang w:val="en-US"/>
        </w:rPr>
        <w:t xml:space="preserve">According to the results, </w:t>
      </w:r>
      <w:r w:rsidR="00EA201D">
        <w:rPr>
          <w:rFonts w:ascii="Calibri" w:hAnsi="Calibri" w:cs="Calibri"/>
          <w:lang w:val="en-US"/>
        </w:rPr>
        <w:t>t</w:t>
      </w:r>
      <w:r w:rsidR="00EA201D" w:rsidRPr="00EA201D">
        <w:rPr>
          <w:rFonts w:ascii="Calibri" w:hAnsi="Calibri" w:cs="Calibri"/>
          <w:lang w:val="en-US"/>
        </w:rPr>
        <w:t xml:space="preserve">he modeling approach has tremendous potential for simulating surface water and groundwater regimes in the Yom and Nan Rivers. The daily river discharges attained throughout the calibration </w:t>
      </w:r>
      <w:r w:rsidR="00EA201D">
        <w:rPr>
          <w:rFonts w:ascii="Calibri" w:hAnsi="Calibri" w:cs="Calibri"/>
          <w:lang w:val="en-US"/>
        </w:rPr>
        <w:t xml:space="preserve">(2007-2013) </w:t>
      </w:r>
      <w:r w:rsidR="00EA201D" w:rsidRPr="00EA201D">
        <w:rPr>
          <w:rFonts w:ascii="Calibri" w:hAnsi="Calibri" w:cs="Calibri"/>
          <w:lang w:val="en-US"/>
        </w:rPr>
        <w:t xml:space="preserve">and validation </w:t>
      </w:r>
      <w:r w:rsidR="00EA201D">
        <w:rPr>
          <w:rFonts w:ascii="Calibri" w:hAnsi="Calibri" w:cs="Calibri"/>
          <w:lang w:val="en-US"/>
        </w:rPr>
        <w:t xml:space="preserve">(2014-2020) </w:t>
      </w:r>
      <w:r w:rsidR="00EA201D" w:rsidRPr="00EA201D">
        <w:rPr>
          <w:rFonts w:ascii="Calibri" w:hAnsi="Calibri" w:cs="Calibri"/>
          <w:lang w:val="en-US"/>
        </w:rPr>
        <w:t xml:space="preserve">periods exhibit patterns and volumes that are comparable to those seen in the </w:t>
      </w:r>
      <w:r w:rsidR="00EA201D">
        <w:rPr>
          <w:rFonts w:ascii="Calibri" w:hAnsi="Calibri" w:cs="Calibri"/>
          <w:lang w:val="en-US"/>
        </w:rPr>
        <w:t xml:space="preserve">observation </w:t>
      </w:r>
      <w:r w:rsidR="00EA201D" w:rsidRPr="00EA201D">
        <w:rPr>
          <w:rFonts w:ascii="Calibri" w:hAnsi="Calibri" w:cs="Calibri"/>
          <w:lang w:val="en-US"/>
        </w:rPr>
        <w:t>data from 15 runoff stations and the inflow of Sirikit Dam.</w:t>
      </w:r>
      <w:r w:rsidR="00EA201D">
        <w:rPr>
          <w:rFonts w:ascii="Calibri" w:hAnsi="Calibri" w:cs="Calibri"/>
          <w:lang w:val="en-US"/>
        </w:rPr>
        <w:t xml:space="preserve"> T</w:t>
      </w:r>
      <w:r w:rsidR="00EA201D" w:rsidRPr="00EA201D">
        <w:rPr>
          <w:rFonts w:ascii="Calibri" w:hAnsi="Calibri" w:cs="Calibri"/>
          <w:lang w:val="en-US"/>
        </w:rPr>
        <w:t xml:space="preserve">he monthly groundwater heads derived from the simulation during </w:t>
      </w:r>
      <w:r w:rsidR="00EA201D">
        <w:rPr>
          <w:rFonts w:ascii="Calibri" w:hAnsi="Calibri" w:cs="Calibri"/>
          <w:lang w:val="en-US"/>
        </w:rPr>
        <w:t>both testing</w:t>
      </w:r>
      <w:r w:rsidR="00EA201D" w:rsidRPr="00EA201D">
        <w:rPr>
          <w:rFonts w:ascii="Calibri" w:hAnsi="Calibri" w:cs="Calibri"/>
          <w:lang w:val="en-US"/>
        </w:rPr>
        <w:t xml:space="preserve"> periods </w:t>
      </w:r>
      <w:r w:rsidR="00EA201D">
        <w:rPr>
          <w:rFonts w:ascii="Calibri" w:hAnsi="Calibri" w:cs="Calibri"/>
          <w:lang w:val="en-US"/>
        </w:rPr>
        <w:t>demonstrate</w:t>
      </w:r>
      <w:r w:rsidR="00EA201D" w:rsidRPr="00EA201D">
        <w:rPr>
          <w:rFonts w:ascii="Calibri" w:hAnsi="Calibri" w:cs="Calibri"/>
          <w:lang w:val="en-US"/>
        </w:rPr>
        <w:t xml:space="preserve"> similar seasonal fluctuations to the recorded data</w:t>
      </w:r>
      <w:r w:rsidR="00EA201D">
        <w:rPr>
          <w:rFonts w:ascii="Calibri" w:hAnsi="Calibri" w:cs="Calibri"/>
          <w:lang w:val="en-US"/>
        </w:rPr>
        <w:t xml:space="preserve"> of</w:t>
      </w:r>
      <w:r w:rsidR="00EA201D" w:rsidRPr="00EA201D">
        <w:rPr>
          <w:rFonts w:ascii="Calibri" w:hAnsi="Calibri" w:cs="Calibri"/>
          <w:lang w:val="en-US"/>
        </w:rPr>
        <w:t xml:space="preserve"> 34 observation wells. </w:t>
      </w:r>
      <w:r w:rsidR="00EA201D">
        <w:rPr>
          <w:rFonts w:ascii="Calibri" w:hAnsi="Calibri" w:cs="Calibri"/>
          <w:lang w:val="en-US"/>
        </w:rPr>
        <w:t>C</w:t>
      </w:r>
      <w:r w:rsidRPr="00873052">
        <w:rPr>
          <w:rFonts w:ascii="Calibri" w:hAnsi="Calibri" w:cs="Calibri"/>
          <w:lang w:val="en-US"/>
        </w:rPr>
        <w:t xml:space="preserve">ompared to the reference period (1990–2014), Scenario SSP1-2.6, characterized by modest increases in rainfall (10%) and temperature (0.6°C), shows increases in groundwater recharge (14%), groundwater flow to rivers (10%), and river seepage to aquifers (8%) for the near future (2026–2050). However, these values are predicted to remain stable in the intermediate and far future periods (2051-2100) due to minimal further changes in climatic conditions. Conversely, scenarios SSP2-4.5, SSP3-7.0, and SSP5-8.5, which incorporate progressively higher rainfall increases (up to 29%) alongside 0.5–2.7°C temperature rises, depict a continuous upward trend in groundwater recharge and its exchanges with surface water throughout the future periods. Scenario SSP5-8.5, with the most significant projected increases in rainfall and air temperature, anticipates the </w:t>
      </w:r>
      <w:r>
        <w:rPr>
          <w:rFonts w:ascii="Calibri" w:hAnsi="Calibri" w:cs="Calibri" w:hint="cs"/>
          <w:lang w:val="en-US" w:bidi="th-TH"/>
        </w:rPr>
        <w:t>most significan</w:t>
      </w:r>
      <w:r w:rsidRPr="00873052">
        <w:rPr>
          <w:rFonts w:ascii="Calibri" w:hAnsi="Calibri" w:cs="Calibri"/>
          <w:lang w:val="en-US"/>
        </w:rPr>
        <w:t>t rise in annual groundwater recharge (7%, 29%, and 36% in the near, intermediate, and far futures, respectively). Similarly, substantial increases are expected in groundwater discharge to rivers (7%, 17%, and 26%) and river seepage to aquifers (6%, 12%, and 22%).</w:t>
      </w:r>
    </w:p>
    <w:p w14:paraId="3594F69B" w14:textId="77777777" w:rsidR="00A45C0E" w:rsidRDefault="00A45C0E" w:rsidP="00A45C0E">
      <w:pPr>
        <w:jc w:val="thaiDistribute"/>
        <w:rPr>
          <w:rFonts w:ascii="Calibri" w:hAnsi="Calibri" w:cs="Calibri"/>
          <w:lang w:val="en-US"/>
        </w:rPr>
      </w:pPr>
    </w:p>
    <w:p w14:paraId="24948747" w14:textId="22F52383" w:rsidR="007E1FB5" w:rsidRDefault="00ED0597" w:rsidP="00A45C0E">
      <w:pPr>
        <w:jc w:val="thaiDistribute"/>
        <w:rPr>
          <w:rFonts w:ascii="Calibri" w:hAnsi="Calibri" w:cs="Calibri"/>
          <w:lang w:val="en-US"/>
        </w:rPr>
      </w:pPr>
      <w:r w:rsidRPr="00ED0597">
        <w:rPr>
          <w:rFonts w:ascii="Calibri" w:hAnsi="Calibri" w:cs="Calibri"/>
          <w:lang w:val="en-US"/>
        </w:rPr>
        <w:t xml:space="preserve">These findings suggest that the future hydrological regime in northern Thailand is sensitive to projected changes in precipitation and temperature. While modest climate change scenarios may have limited impact, more significant climatic shifts could lead to substantial changes in groundwater recharge and its interaction with surface water resources. This highlights the </w:t>
      </w:r>
      <w:r w:rsidRPr="00ED0597">
        <w:rPr>
          <w:rFonts w:ascii="Calibri" w:hAnsi="Calibri" w:cs="Calibri"/>
          <w:lang w:val="en-US"/>
        </w:rPr>
        <w:lastRenderedPageBreak/>
        <w:t>importance of considering future climate scenarios in water resource management strategies for the region.</w:t>
      </w:r>
    </w:p>
    <w:p w14:paraId="68FADEFD" w14:textId="77777777" w:rsidR="00A45C0E" w:rsidRPr="00BE7B15" w:rsidRDefault="00A45C0E" w:rsidP="00A45C0E">
      <w:pPr>
        <w:jc w:val="thaiDistribute"/>
        <w:rPr>
          <w:rFonts w:ascii="Calibri" w:hAnsi="Calibri" w:cs="Calibri"/>
          <w:lang w:val="en-US"/>
        </w:rPr>
      </w:pPr>
    </w:p>
    <w:p w14:paraId="7C276002" w14:textId="59F1A45A" w:rsidR="00E269DB" w:rsidRPr="00706FD5" w:rsidRDefault="007466D0" w:rsidP="00A45C0E">
      <w:pPr>
        <w:jc w:val="both"/>
        <w:rPr>
          <w:rFonts w:ascii="Calibri" w:hAnsi="Calibri" w:cs="Calibri"/>
          <w:sz w:val="20"/>
          <w:szCs w:val="20"/>
          <w:lang w:val="en-US"/>
        </w:rPr>
      </w:pPr>
      <w:r w:rsidRPr="00BE7B15">
        <w:rPr>
          <w:rFonts w:ascii="Calibri" w:hAnsi="Calibri" w:cs="Calibri"/>
          <w:b/>
          <w:bCs/>
          <w:lang w:val="en-US"/>
        </w:rPr>
        <w:t xml:space="preserve">Keywords: </w:t>
      </w:r>
      <w:r w:rsidR="002554BC">
        <w:rPr>
          <w:rFonts w:ascii="Calibri" w:hAnsi="Calibri" w:cs="Calibri"/>
          <w:lang w:val="en-US"/>
        </w:rPr>
        <w:t>Groundwater recharge</w:t>
      </w:r>
      <w:r w:rsidRPr="00BE7B15">
        <w:rPr>
          <w:rFonts w:ascii="Calibri" w:hAnsi="Calibri" w:cs="Calibri"/>
          <w:lang w:val="en-US"/>
        </w:rPr>
        <w:t xml:space="preserve">; </w:t>
      </w:r>
      <w:r w:rsidR="002554BC">
        <w:rPr>
          <w:rFonts w:ascii="Calibri" w:hAnsi="Calibri" w:cs="Calibri"/>
          <w:lang w:val="en-US"/>
        </w:rPr>
        <w:t>Groundwater-Surface water interactions</w:t>
      </w:r>
      <w:r w:rsidRPr="00BE7B15">
        <w:rPr>
          <w:rFonts w:ascii="Calibri" w:hAnsi="Calibri" w:cs="Calibri"/>
          <w:lang w:val="en-US"/>
        </w:rPr>
        <w:t xml:space="preserve">; </w:t>
      </w:r>
      <w:r w:rsidR="002554BC">
        <w:rPr>
          <w:rFonts w:ascii="Calibri" w:hAnsi="Calibri" w:cs="Calibri"/>
          <w:lang w:val="en-US"/>
        </w:rPr>
        <w:t>Climate change; SWAT-MODFLOW; CMIP6; Yom River basin; Nan River basin</w:t>
      </w:r>
    </w:p>
    <w:sectPr w:rsidR="00E269DB" w:rsidRPr="00706FD5" w:rsidSect="00706FD5">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03D13" w14:textId="77777777" w:rsidR="000E11D7" w:rsidRDefault="000E11D7" w:rsidP="00283357">
      <w:r>
        <w:separator/>
      </w:r>
    </w:p>
  </w:endnote>
  <w:endnote w:type="continuationSeparator" w:id="0">
    <w:p w14:paraId="187468B3" w14:textId="77777777" w:rsidR="000E11D7" w:rsidRDefault="000E11D7"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wallia New">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F2D2" w14:textId="77777777" w:rsidR="000E11D7" w:rsidRDefault="000E11D7" w:rsidP="00283357">
      <w:r>
        <w:separator/>
      </w:r>
    </w:p>
  </w:footnote>
  <w:footnote w:type="continuationSeparator" w:id="0">
    <w:p w14:paraId="57ADD91E" w14:textId="77777777" w:rsidR="000E11D7" w:rsidRDefault="000E11D7"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32EF3"/>
    <w:rsid w:val="00052560"/>
    <w:rsid w:val="0005442B"/>
    <w:rsid w:val="000914F7"/>
    <w:rsid w:val="000A6EE6"/>
    <w:rsid w:val="000C1D4B"/>
    <w:rsid w:val="000E11D7"/>
    <w:rsid w:val="000E6427"/>
    <w:rsid w:val="0010106C"/>
    <w:rsid w:val="0019604C"/>
    <w:rsid w:val="001F25C1"/>
    <w:rsid w:val="0023029C"/>
    <w:rsid w:val="002554BC"/>
    <w:rsid w:val="002674AE"/>
    <w:rsid w:val="00283357"/>
    <w:rsid w:val="00293C32"/>
    <w:rsid w:val="002F4286"/>
    <w:rsid w:val="00323A5D"/>
    <w:rsid w:val="00326AF6"/>
    <w:rsid w:val="00352047"/>
    <w:rsid w:val="00381C36"/>
    <w:rsid w:val="00382230"/>
    <w:rsid w:val="00395119"/>
    <w:rsid w:val="003C0117"/>
    <w:rsid w:val="003C7532"/>
    <w:rsid w:val="003C7895"/>
    <w:rsid w:val="003D0603"/>
    <w:rsid w:val="003E49F7"/>
    <w:rsid w:val="004307B7"/>
    <w:rsid w:val="004340EE"/>
    <w:rsid w:val="004E72DC"/>
    <w:rsid w:val="00503E78"/>
    <w:rsid w:val="00514B15"/>
    <w:rsid w:val="00524027"/>
    <w:rsid w:val="00531204"/>
    <w:rsid w:val="00535CE0"/>
    <w:rsid w:val="00591D0F"/>
    <w:rsid w:val="0059560C"/>
    <w:rsid w:val="005A1D49"/>
    <w:rsid w:val="005A5897"/>
    <w:rsid w:val="005A7CC6"/>
    <w:rsid w:val="00611BC5"/>
    <w:rsid w:val="00663777"/>
    <w:rsid w:val="00706FD5"/>
    <w:rsid w:val="007466D0"/>
    <w:rsid w:val="0077096B"/>
    <w:rsid w:val="00771F84"/>
    <w:rsid w:val="007E1FB5"/>
    <w:rsid w:val="0082613A"/>
    <w:rsid w:val="00873052"/>
    <w:rsid w:val="008C0EEA"/>
    <w:rsid w:val="00920AFC"/>
    <w:rsid w:val="0098343B"/>
    <w:rsid w:val="009856D8"/>
    <w:rsid w:val="009A3930"/>
    <w:rsid w:val="009C09F9"/>
    <w:rsid w:val="009C266F"/>
    <w:rsid w:val="009F7948"/>
    <w:rsid w:val="00A27781"/>
    <w:rsid w:val="00A45C0E"/>
    <w:rsid w:val="00A77698"/>
    <w:rsid w:val="00AE2B48"/>
    <w:rsid w:val="00B41539"/>
    <w:rsid w:val="00BC239B"/>
    <w:rsid w:val="00BC52B0"/>
    <w:rsid w:val="00BE15E7"/>
    <w:rsid w:val="00BE4B17"/>
    <w:rsid w:val="00BE7B15"/>
    <w:rsid w:val="00C0460E"/>
    <w:rsid w:val="00C350AF"/>
    <w:rsid w:val="00C8147F"/>
    <w:rsid w:val="00CA132F"/>
    <w:rsid w:val="00CA6443"/>
    <w:rsid w:val="00CD00D6"/>
    <w:rsid w:val="00CE5723"/>
    <w:rsid w:val="00D037A7"/>
    <w:rsid w:val="00D127DE"/>
    <w:rsid w:val="00D35359"/>
    <w:rsid w:val="00D732D8"/>
    <w:rsid w:val="00D81427"/>
    <w:rsid w:val="00D846A1"/>
    <w:rsid w:val="00DC1B57"/>
    <w:rsid w:val="00DE4A5E"/>
    <w:rsid w:val="00DE7A19"/>
    <w:rsid w:val="00E2060F"/>
    <w:rsid w:val="00E269DB"/>
    <w:rsid w:val="00E3459F"/>
    <w:rsid w:val="00E62919"/>
    <w:rsid w:val="00E62E7A"/>
    <w:rsid w:val="00EA201D"/>
    <w:rsid w:val="00EA2A88"/>
    <w:rsid w:val="00EB05A8"/>
    <w:rsid w:val="00EB741F"/>
    <w:rsid w:val="00EC2EEC"/>
    <w:rsid w:val="00ED0597"/>
    <w:rsid w:val="00EF0969"/>
    <w:rsid w:val="00F15A2F"/>
    <w:rsid w:val="00F20EDE"/>
    <w:rsid w:val="00F36AAB"/>
    <w:rsid w:val="00F65CE0"/>
    <w:rsid w:val="00FC6D5F"/>
    <w:rsid w:val="00FF40B5"/>
    <w:rsid w:val="00FF7BFA"/>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600</Words>
  <Characters>3420</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Chanchai Petpongpan</cp:lastModifiedBy>
  <cp:revision>26</cp:revision>
  <dcterms:created xsi:type="dcterms:W3CDTF">2024-04-30T09:23:00Z</dcterms:created>
  <dcterms:modified xsi:type="dcterms:W3CDTF">2024-07-08T03:13:00Z</dcterms:modified>
</cp:coreProperties>
</file>