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5A1CE02F" w:rsidR="00E269DB" w:rsidRPr="00BE7B15" w:rsidRDefault="00317368" w:rsidP="00317368">
      <w:pPr>
        <w:jc w:val="thaiDistribute"/>
        <w:rPr>
          <w:rFonts w:ascii="Calibri" w:hAnsi="Calibri" w:cs="Calibri"/>
          <w:b/>
          <w:bCs/>
          <w:sz w:val="28"/>
          <w:szCs w:val="28"/>
          <w:lang w:val="en-US"/>
        </w:rPr>
      </w:pPr>
      <w:r w:rsidRPr="00317368">
        <w:rPr>
          <w:rFonts w:ascii="Calibri" w:hAnsi="Calibri" w:cs="Calibri"/>
          <w:b/>
          <w:bCs/>
          <w:sz w:val="28"/>
          <w:szCs w:val="28"/>
          <w:lang w:val="en-US"/>
        </w:rPr>
        <w:t>The application of a mixing approach to untangling</w:t>
      </w:r>
      <w:r>
        <w:rPr>
          <w:rFonts w:ascii="Calibri" w:hAnsi="Calibri" w:cs="Calibri"/>
          <w:b/>
          <w:bCs/>
          <w:sz w:val="28"/>
          <w:szCs w:val="28"/>
          <w:lang w:val="en-US"/>
        </w:rPr>
        <w:t xml:space="preserve"> </w:t>
      </w:r>
      <w:r w:rsidRPr="00317368">
        <w:rPr>
          <w:rFonts w:ascii="Calibri" w:hAnsi="Calibri" w:cs="Calibri"/>
          <w:b/>
          <w:bCs/>
          <w:sz w:val="28"/>
          <w:szCs w:val="28"/>
          <w:lang w:val="en-US"/>
        </w:rPr>
        <w:t>urban groundwater chemistry in Birmingham, England</w:t>
      </w:r>
      <w:r>
        <w:rPr>
          <w:rFonts w:ascii="Calibri" w:hAnsi="Calibri" w:cs="Calibri"/>
          <w:b/>
          <w:bCs/>
          <w:sz w:val="28"/>
          <w:szCs w:val="28"/>
          <w:lang w:val="en-US"/>
        </w:rPr>
        <w:t>.</w:t>
      </w:r>
    </w:p>
    <w:p w14:paraId="68C121EB" w14:textId="77777777" w:rsidR="00E269DB" w:rsidRPr="00BE7B15" w:rsidRDefault="00E269DB" w:rsidP="00E269DB">
      <w:pPr>
        <w:rPr>
          <w:rFonts w:ascii="Calibri" w:hAnsi="Calibri" w:cs="Calibri"/>
          <w:b/>
          <w:bCs/>
          <w:lang w:val="en-US"/>
        </w:rPr>
      </w:pPr>
    </w:p>
    <w:p w14:paraId="543F3446" w14:textId="0C01DA78" w:rsidR="00E269DB" w:rsidRPr="00BE7B15" w:rsidRDefault="00317368" w:rsidP="00E269DB">
      <w:pPr>
        <w:rPr>
          <w:rFonts w:ascii="Calibri" w:hAnsi="Calibri" w:cs="Calibri"/>
          <w:lang w:val="en-US"/>
        </w:rPr>
      </w:pPr>
      <w:r>
        <w:rPr>
          <w:rFonts w:ascii="Calibri" w:hAnsi="Calibri" w:cs="Calibri"/>
          <w:lang w:val="en-US"/>
        </w:rPr>
        <w:t>Jirateep Yotmaw</w:t>
      </w:r>
      <w:r w:rsidR="00E269DB" w:rsidRPr="00BE7B15">
        <w:rPr>
          <w:rFonts w:ascii="Calibri" w:hAnsi="Calibri" w:cs="Calibri"/>
          <w:vertAlign w:val="superscript"/>
          <w:lang w:val="en-US"/>
        </w:rPr>
        <w:t>1</w:t>
      </w:r>
      <w:r w:rsidR="00A96697">
        <w:rPr>
          <w:rFonts w:ascii="Calibri" w:hAnsi="Calibri" w:cs="Calibri"/>
          <w:lang w:val="en-US"/>
        </w:rPr>
        <w:t xml:space="preserve"> </w:t>
      </w:r>
    </w:p>
    <w:p w14:paraId="17C53D98" w14:textId="77777777" w:rsidR="00E269DB" w:rsidRPr="00BE7B15" w:rsidRDefault="00E269DB" w:rsidP="00E269DB">
      <w:pPr>
        <w:rPr>
          <w:rFonts w:ascii="Calibri" w:hAnsi="Calibri" w:cs="Calibri"/>
          <w:b/>
          <w:bCs/>
          <w:lang w:val="en-US"/>
        </w:rPr>
      </w:pPr>
    </w:p>
    <w:p w14:paraId="04D8B3BC" w14:textId="14965E80" w:rsidR="00E269DB" w:rsidRPr="00BE7B15" w:rsidRDefault="00E269DB" w:rsidP="00317368">
      <w:pPr>
        <w:ind w:left="142" w:hanging="142"/>
        <w:jc w:val="thaiDistribute"/>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317368" w:rsidRPr="00317368">
        <w:rPr>
          <w:rFonts w:ascii="Calibri" w:hAnsi="Calibri" w:cs="Calibri"/>
          <w:lang w:val="en-US"/>
        </w:rPr>
        <w:t xml:space="preserve">Department of Groundwater Resources, </w:t>
      </w:r>
      <w:proofErr w:type="spellStart"/>
      <w:r w:rsidR="00317368" w:rsidRPr="00317368">
        <w:rPr>
          <w:rFonts w:ascii="Calibri" w:hAnsi="Calibri" w:cs="Calibri"/>
          <w:lang w:val="en-US"/>
        </w:rPr>
        <w:t>Chatuchak</w:t>
      </w:r>
      <w:proofErr w:type="spellEnd"/>
      <w:r w:rsidR="00317368" w:rsidRPr="00317368">
        <w:rPr>
          <w:rFonts w:ascii="Calibri" w:hAnsi="Calibri" w:cs="Calibri"/>
          <w:lang w:val="en-US"/>
        </w:rPr>
        <w:t>, Bangkok 10900 Thailand</w:t>
      </w:r>
    </w:p>
    <w:p w14:paraId="5F72023B" w14:textId="77777777" w:rsidR="00E269DB" w:rsidRPr="00BE7B15" w:rsidRDefault="00E269DB" w:rsidP="00E269DB">
      <w:pPr>
        <w:rPr>
          <w:rFonts w:ascii="Calibri" w:hAnsi="Calibri" w:cs="Calibri"/>
          <w:b/>
          <w:bCs/>
          <w:lang w:val="en-US"/>
        </w:rPr>
      </w:pPr>
    </w:p>
    <w:p w14:paraId="48C299FC" w14:textId="342350CC"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A96697">
        <w:rPr>
          <w:rFonts w:ascii="Calibri" w:hAnsi="Calibri" w:cs="Calibri"/>
          <w:lang w:val="en-US"/>
        </w:rPr>
        <w:t>y</w:t>
      </w:r>
      <w:r w:rsidR="00317368">
        <w:rPr>
          <w:rFonts w:ascii="Calibri" w:hAnsi="Calibri" w:cs="Calibri"/>
          <w:lang w:val="en-US"/>
        </w:rPr>
        <w:t>otmaw.m@gmail.com</w:t>
      </w:r>
    </w:p>
    <w:p w14:paraId="6C9A26C5" w14:textId="77777777" w:rsidR="00E269DB" w:rsidRPr="00BE7B15" w:rsidRDefault="00E269DB" w:rsidP="00E269DB">
      <w:pPr>
        <w:rPr>
          <w:rFonts w:ascii="Calibri" w:hAnsi="Calibri" w:cs="Calibri"/>
          <w:b/>
          <w:bCs/>
          <w:lang w:val="en-US"/>
        </w:rPr>
      </w:pPr>
    </w:p>
    <w:p w14:paraId="7CD96DCE" w14:textId="4ADAF23C" w:rsidR="00317368" w:rsidRPr="00317368" w:rsidRDefault="00317368" w:rsidP="00317368">
      <w:pPr>
        <w:jc w:val="thaiDistribute"/>
        <w:rPr>
          <w:rFonts w:ascii="Calibri" w:hAnsi="Calibri" w:cs="Calibri"/>
          <w:lang w:val="en-GB"/>
        </w:rPr>
      </w:pPr>
      <w:r w:rsidRPr="00317368">
        <w:rPr>
          <w:rFonts w:ascii="Calibri" w:hAnsi="Calibri" w:cs="Calibri"/>
          <w:lang w:val="en-GB"/>
        </w:rPr>
        <w:t xml:space="preserve">The process of urbanisation has a profound effect on the composition of groundwater beneath urban areas by introducing new sources of recharge. </w:t>
      </w:r>
      <w:proofErr w:type="spellStart"/>
      <w:r w:rsidRPr="00317368">
        <w:rPr>
          <w:rFonts w:ascii="Calibri" w:hAnsi="Calibri" w:cs="Calibri"/>
          <w:lang w:val="en-GB"/>
        </w:rPr>
        <w:t>Wellwater</w:t>
      </w:r>
      <w:proofErr w:type="spellEnd"/>
      <w:r w:rsidRPr="00317368">
        <w:rPr>
          <w:rFonts w:ascii="Calibri" w:hAnsi="Calibri" w:cs="Calibri"/>
          <w:lang w:val="en-GB"/>
        </w:rPr>
        <w:t xml:space="preserve"> differs from groundwater as it is a mixture of water from different depths thus making interpretation difficult. Identification of different recharge sources relies on the source having a unique chemical signature. Traditional methods use solute mass balance to quantify the contribution of recharge sources. However, this application is held back by its inability to cope with </w:t>
      </w:r>
      <w:proofErr w:type="gramStart"/>
      <w:r w:rsidRPr="00317368">
        <w:rPr>
          <w:rFonts w:ascii="Calibri" w:hAnsi="Calibri" w:cs="Calibri"/>
          <w:lang w:val="en-GB"/>
        </w:rPr>
        <w:t>a large number of</w:t>
      </w:r>
      <w:proofErr w:type="gramEnd"/>
      <w:r w:rsidRPr="00317368">
        <w:rPr>
          <w:rFonts w:ascii="Calibri" w:hAnsi="Calibri" w:cs="Calibri"/>
          <w:lang w:val="en-GB"/>
        </w:rPr>
        <w:t xml:space="preserve"> potential sources. Carrera et al (2004) developed a software package, MIX, which allows the user to estimate the mixture from combinations of possible sources where the sources themselves have compositions spanning a range. MIX has been applied to Barcelona but is yet to be extensively applied to another urban area. Our work is aimed at extending experience of the software application, achieved by studying the Birmingham Triassic sandstone aquifer to identify sources and proportions of sources for </w:t>
      </w:r>
      <w:proofErr w:type="spellStart"/>
      <w:r w:rsidRPr="00317368">
        <w:rPr>
          <w:rFonts w:ascii="Calibri" w:hAnsi="Calibri" w:cs="Calibri"/>
          <w:lang w:val="en-GB"/>
        </w:rPr>
        <w:t>wellwater</w:t>
      </w:r>
      <w:proofErr w:type="spellEnd"/>
      <w:r w:rsidRPr="00317368">
        <w:rPr>
          <w:rFonts w:ascii="Calibri" w:hAnsi="Calibri" w:cs="Calibri"/>
          <w:lang w:val="en-GB"/>
        </w:rPr>
        <w:t xml:space="preserve"> samples. A synthetic data set was trialled to confirm software functionality before the Birmingham data was applied. The methodology applied to the Birmingham data set is as follows; (</w:t>
      </w:r>
      <w:proofErr w:type="spellStart"/>
      <w:r w:rsidRPr="00317368">
        <w:rPr>
          <w:rFonts w:ascii="Calibri" w:hAnsi="Calibri" w:cs="Calibri"/>
          <w:lang w:val="en-GB"/>
        </w:rPr>
        <w:t>i</w:t>
      </w:r>
      <w:proofErr w:type="spellEnd"/>
      <w:r w:rsidRPr="00317368">
        <w:rPr>
          <w:rFonts w:ascii="Calibri" w:hAnsi="Calibri" w:cs="Calibri"/>
          <w:lang w:val="en-GB"/>
        </w:rPr>
        <w:t xml:space="preserve">) Potential source identification, (ii) Selection of marker species, (iii) Defining the </w:t>
      </w:r>
      <w:proofErr w:type="spellStart"/>
      <w:r w:rsidRPr="00317368">
        <w:rPr>
          <w:rFonts w:ascii="Calibri" w:hAnsi="Calibri" w:cs="Calibri"/>
          <w:lang w:val="en-GB"/>
        </w:rPr>
        <w:t>hydrochemical</w:t>
      </w:r>
      <w:proofErr w:type="spellEnd"/>
      <w:r w:rsidRPr="00317368">
        <w:rPr>
          <w:rFonts w:ascii="Calibri" w:hAnsi="Calibri" w:cs="Calibri"/>
          <w:lang w:val="en-GB"/>
        </w:rPr>
        <w:t xml:space="preserve"> composition of potential recharge sources, and (iv) Computation of mixing ratios. The preliminary results of the analysis performed on the data set suggest that total recharge contribution from the sources; </w:t>
      </w:r>
      <w:r w:rsidR="00BC6412">
        <w:rPr>
          <w:rFonts w:ascii="Calibri" w:hAnsi="Calibri" w:cs="Calibri"/>
          <w:lang w:val="en-GB"/>
        </w:rPr>
        <w:br/>
      </w:r>
      <w:r w:rsidRPr="00317368">
        <w:rPr>
          <w:rFonts w:ascii="Calibri" w:hAnsi="Calibri" w:cs="Calibri"/>
          <w:lang w:val="en-GB"/>
        </w:rPr>
        <w:t>(</w:t>
      </w:r>
      <w:proofErr w:type="spellStart"/>
      <w:r w:rsidRPr="00317368">
        <w:rPr>
          <w:rFonts w:ascii="Calibri" w:hAnsi="Calibri" w:cs="Calibri"/>
          <w:lang w:val="en-GB"/>
        </w:rPr>
        <w:t>i</w:t>
      </w:r>
      <w:proofErr w:type="spellEnd"/>
      <w:r w:rsidRPr="00317368">
        <w:rPr>
          <w:rFonts w:ascii="Calibri" w:hAnsi="Calibri" w:cs="Calibri"/>
          <w:lang w:val="en-GB"/>
        </w:rPr>
        <w:t xml:space="preserve">) sewer leakage, (ii) mains leakage &amp; paved area, (iii) made ground, (iv) metal working, (v) fertilizers and (vi) de-icing salt is highly variable. However, mains leakage and made ground were the dominant contributors. Regarding marker species, chloride, </w:t>
      </w:r>
      <w:proofErr w:type="spellStart"/>
      <w:r w:rsidRPr="00317368">
        <w:rPr>
          <w:rFonts w:ascii="Calibri" w:hAnsi="Calibri" w:cs="Calibri"/>
          <w:lang w:val="en-GB"/>
        </w:rPr>
        <w:t>sulfate</w:t>
      </w:r>
      <w:proofErr w:type="spellEnd"/>
      <w:r w:rsidRPr="00317368">
        <w:rPr>
          <w:rFonts w:ascii="Calibri" w:hAnsi="Calibri" w:cs="Calibri"/>
          <w:lang w:val="en-GB"/>
        </w:rPr>
        <w:t>, and nitrate behaved quite conservatively. Boron, however, did not.</w:t>
      </w:r>
    </w:p>
    <w:p w14:paraId="27681212" w14:textId="77777777" w:rsidR="007466D0" w:rsidRPr="00BE7B15" w:rsidRDefault="007466D0" w:rsidP="00293C32">
      <w:pPr>
        <w:spacing w:after="120"/>
        <w:rPr>
          <w:rFonts w:ascii="Calibri" w:hAnsi="Calibri" w:cs="Calibri"/>
          <w:lang w:val="en-US"/>
        </w:rPr>
      </w:pPr>
    </w:p>
    <w:p w14:paraId="37BAD201" w14:textId="775F71B5"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317368">
        <w:rPr>
          <w:rFonts w:ascii="Calibri" w:hAnsi="Calibri" w:cs="Calibri"/>
          <w:lang w:val="en-US"/>
        </w:rPr>
        <w:t>Mix</w:t>
      </w:r>
      <w:r w:rsidRPr="00BE7B15">
        <w:rPr>
          <w:rFonts w:ascii="Calibri" w:hAnsi="Calibri" w:cs="Calibri"/>
          <w:lang w:val="en-US"/>
        </w:rPr>
        <w:t xml:space="preserve">; </w:t>
      </w:r>
      <w:r w:rsidR="00A96697">
        <w:rPr>
          <w:rFonts w:ascii="Calibri" w:hAnsi="Calibri" w:cs="Calibri"/>
          <w:lang w:val="en-US"/>
        </w:rPr>
        <w:t>Groundwater</w:t>
      </w:r>
      <w:r w:rsidRPr="00BE7B15">
        <w:rPr>
          <w:rFonts w:ascii="Calibri" w:hAnsi="Calibri" w:cs="Calibri"/>
          <w:lang w:val="en-US"/>
        </w:rPr>
        <w:t xml:space="preserve">; </w:t>
      </w:r>
      <w:r w:rsidR="00662CAA">
        <w:rPr>
          <w:rFonts w:ascii="Calibri" w:hAnsi="Calibri" w:cs="Calibri"/>
          <w:lang w:val="en-US"/>
        </w:rPr>
        <w:t>Birmingham</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FAA2B" w14:textId="77777777" w:rsidR="004C058A" w:rsidRDefault="004C058A" w:rsidP="00283357">
      <w:r>
        <w:separator/>
      </w:r>
    </w:p>
  </w:endnote>
  <w:endnote w:type="continuationSeparator" w:id="0">
    <w:p w14:paraId="09DF6922" w14:textId="77777777" w:rsidR="004C058A" w:rsidRDefault="004C058A"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8CA73" w14:textId="77777777" w:rsidR="004C058A" w:rsidRDefault="004C058A" w:rsidP="00283357">
      <w:r>
        <w:separator/>
      </w:r>
    </w:p>
  </w:footnote>
  <w:footnote w:type="continuationSeparator" w:id="0">
    <w:p w14:paraId="1AAB4913" w14:textId="77777777" w:rsidR="004C058A" w:rsidRDefault="004C058A"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35B68"/>
    <w:rsid w:val="00052560"/>
    <w:rsid w:val="000C1D4B"/>
    <w:rsid w:val="000E6427"/>
    <w:rsid w:val="0010106C"/>
    <w:rsid w:val="001F25C1"/>
    <w:rsid w:val="0023029C"/>
    <w:rsid w:val="00283357"/>
    <w:rsid w:val="00293C32"/>
    <w:rsid w:val="002F4286"/>
    <w:rsid w:val="00317368"/>
    <w:rsid w:val="00326AF6"/>
    <w:rsid w:val="00352047"/>
    <w:rsid w:val="00381C36"/>
    <w:rsid w:val="00382230"/>
    <w:rsid w:val="00387B0B"/>
    <w:rsid w:val="00395119"/>
    <w:rsid w:val="003C0117"/>
    <w:rsid w:val="003C7532"/>
    <w:rsid w:val="003C7895"/>
    <w:rsid w:val="003D0603"/>
    <w:rsid w:val="004307B7"/>
    <w:rsid w:val="00434343"/>
    <w:rsid w:val="004C058A"/>
    <w:rsid w:val="004C0594"/>
    <w:rsid w:val="00503E78"/>
    <w:rsid w:val="00514B15"/>
    <w:rsid w:val="00524027"/>
    <w:rsid w:val="00531204"/>
    <w:rsid w:val="00591D0F"/>
    <w:rsid w:val="0059560C"/>
    <w:rsid w:val="005A5897"/>
    <w:rsid w:val="00611BC5"/>
    <w:rsid w:val="00662CAA"/>
    <w:rsid w:val="00663777"/>
    <w:rsid w:val="007466D0"/>
    <w:rsid w:val="0077096B"/>
    <w:rsid w:val="00771F84"/>
    <w:rsid w:val="0082613A"/>
    <w:rsid w:val="008C0EEA"/>
    <w:rsid w:val="008F707F"/>
    <w:rsid w:val="00920AFC"/>
    <w:rsid w:val="0098343B"/>
    <w:rsid w:val="009A3930"/>
    <w:rsid w:val="009C266F"/>
    <w:rsid w:val="009F7948"/>
    <w:rsid w:val="00A27781"/>
    <w:rsid w:val="00A77698"/>
    <w:rsid w:val="00A96697"/>
    <w:rsid w:val="00BC239B"/>
    <w:rsid w:val="00BC52B0"/>
    <w:rsid w:val="00BC6412"/>
    <w:rsid w:val="00BD7119"/>
    <w:rsid w:val="00BE15E7"/>
    <w:rsid w:val="00BE4B17"/>
    <w:rsid w:val="00BE7B15"/>
    <w:rsid w:val="00C8147F"/>
    <w:rsid w:val="00CA132F"/>
    <w:rsid w:val="00CA6443"/>
    <w:rsid w:val="00CD00D6"/>
    <w:rsid w:val="00CE5723"/>
    <w:rsid w:val="00CF66F8"/>
    <w:rsid w:val="00D037A7"/>
    <w:rsid w:val="00D127DE"/>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963DC"/>
    <w:rsid w:val="00FA16E5"/>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324</Words>
  <Characters>1848</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YOTMAW, JIRATEEP (PGR)</cp:lastModifiedBy>
  <cp:revision>5</cp:revision>
  <dcterms:created xsi:type="dcterms:W3CDTF">2024-06-18T18:24:00Z</dcterms:created>
  <dcterms:modified xsi:type="dcterms:W3CDTF">2024-06-20T13:17:00Z</dcterms:modified>
</cp:coreProperties>
</file>