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BEF1E" w14:textId="5F6A4B89" w:rsidR="00E269DB" w:rsidRPr="00BE7B15" w:rsidRDefault="00B474D3" w:rsidP="00614274">
      <w:pPr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Groundwater </w:t>
      </w:r>
      <w:r w:rsidR="00226724">
        <w:rPr>
          <w:rFonts w:ascii="Calibri" w:hAnsi="Calibri" w:cs="Calibri"/>
          <w:b/>
          <w:bCs/>
          <w:sz w:val="28"/>
          <w:szCs w:val="28"/>
          <w:lang w:val="en-US"/>
        </w:rPr>
        <w:t>p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otential </w:t>
      </w:r>
      <w:r w:rsidR="00226724">
        <w:rPr>
          <w:rFonts w:ascii="Calibri" w:hAnsi="Calibri" w:cs="Calibri"/>
          <w:b/>
          <w:bCs/>
          <w:sz w:val="28"/>
          <w:szCs w:val="28"/>
          <w:lang w:val="en-US"/>
        </w:rPr>
        <w:t>m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apping </w:t>
      </w:r>
      <w:r w:rsidR="00226724">
        <w:rPr>
          <w:rFonts w:ascii="Calibri" w:hAnsi="Calibri" w:cs="Calibri"/>
          <w:b/>
          <w:bCs/>
          <w:sz w:val="28"/>
          <w:szCs w:val="28"/>
          <w:lang w:val="en-US"/>
        </w:rPr>
        <w:t>u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sing </w:t>
      </w:r>
      <w:r w:rsidR="00226724">
        <w:rPr>
          <w:rFonts w:ascii="Calibri" w:hAnsi="Calibri" w:cs="Calibri"/>
          <w:b/>
          <w:bCs/>
          <w:sz w:val="28"/>
          <w:szCs w:val="28"/>
          <w:lang w:val="en-US"/>
        </w:rPr>
        <w:t>a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nalytical </w:t>
      </w:r>
      <w:r w:rsidR="00226724">
        <w:rPr>
          <w:rFonts w:ascii="Calibri" w:hAnsi="Calibri" w:cs="Calibri"/>
          <w:b/>
          <w:bCs/>
          <w:sz w:val="28"/>
          <w:szCs w:val="28"/>
          <w:lang w:val="en-US"/>
        </w:rPr>
        <w:t>h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ierarchy </w:t>
      </w:r>
      <w:r w:rsidR="00226724">
        <w:rPr>
          <w:rFonts w:ascii="Calibri" w:hAnsi="Calibri" w:cs="Calibri"/>
          <w:b/>
          <w:bCs/>
          <w:sz w:val="28"/>
          <w:szCs w:val="28"/>
          <w:lang w:val="en-US"/>
        </w:rPr>
        <w:t>p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rocess and GIS in Mukdahan Province, </w:t>
      </w:r>
      <w:r w:rsidR="00226724">
        <w:rPr>
          <w:rFonts w:ascii="Calibri" w:hAnsi="Calibri" w:cs="Calibri"/>
          <w:b/>
          <w:bCs/>
          <w:sz w:val="28"/>
          <w:szCs w:val="28"/>
          <w:lang w:val="en-US"/>
        </w:rPr>
        <w:t>n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ortheast Thailand</w:t>
      </w:r>
    </w:p>
    <w:p w14:paraId="68C121EB" w14:textId="77777777" w:rsidR="00E269DB" w:rsidRPr="00BE7B15" w:rsidRDefault="00E269DB" w:rsidP="00614274">
      <w:pPr>
        <w:rPr>
          <w:rFonts w:ascii="Calibri" w:hAnsi="Calibri" w:cs="Calibri"/>
          <w:b/>
          <w:bCs/>
          <w:lang w:val="en-US"/>
        </w:rPr>
      </w:pPr>
    </w:p>
    <w:p w14:paraId="543F3446" w14:textId="33CC74A8" w:rsidR="00E269DB" w:rsidRPr="001E79C2" w:rsidRDefault="00B474D3" w:rsidP="00614274">
      <w:pPr>
        <w:rPr>
          <w:rFonts w:ascii="Calibri" w:hAnsi="Calibri" w:cstheme="minorBidi"/>
          <w:szCs w:val="30"/>
          <w:lang w:val="en-US" w:bidi="th-TH"/>
        </w:rPr>
      </w:pPr>
      <w:r>
        <w:rPr>
          <w:rFonts w:ascii="Calibri" w:hAnsi="Calibri" w:cs="Calibri"/>
          <w:lang w:val="en-US"/>
        </w:rPr>
        <w:t xml:space="preserve">Perawich </w:t>
      </w:r>
      <w:proofErr w:type="spellStart"/>
      <w:r>
        <w:rPr>
          <w:rFonts w:ascii="Calibri" w:hAnsi="Calibri" w:cs="Calibri"/>
          <w:lang w:val="en-US"/>
        </w:rPr>
        <w:t>Burakasikorn</w:t>
      </w:r>
      <w:proofErr w:type="spellEnd"/>
      <w:r w:rsidR="00614274">
        <w:rPr>
          <w:rFonts w:ascii="Calibri" w:hAnsi="Calibri" w:cs="Calibri"/>
          <w:lang w:val="en-US"/>
        </w:rPr>
        <w:t>,</w:t>
      </w:r>
      <w:r w:rsidR="001E79C2">
        <w:rPr>
          <w:rFonts w:ascii="Calibri" w:hAnsi="Calibri" w:cs="Calibri"/>
          <w:lang w:val="en-US"/>
        </w:rPr>
        <w:t xml:space="preserve"> </w:t>
      </w:r>
      <w:proofErr w:type="spellStart"/>
      <w:r w:rsidR="001E79C2">
        <w:rPr>
          <w:rFonts w:ascii="Calibri" w:hAnsi="Calibri" w:cs="Calibri"/>
          <w:lang w:val="en-US"/>
        </w:rPr>
        <w:t>Arpakorn</w:t>
      </w:r>
      <w:proofErr w:type="spellEnd"/>
      <w:r w:rsidR="001E79C2">
        <w:rPr>
          <w:rFonts w:ascii="Calibri" w:hAnsi="Calibri" w:cs="Calibri"/>
          <w:lang w:val="en-US"/>
        </w:rPr>
        <w:t xml:space="preserve"> </w:t>
      </w:r>
      <w:proofErr w:type="spellStart"/>
      <w:r w:rsidR="001E79C2">
        <w:rPr>
          <w:rFonts w:ascii="Calibri" w:hAnsi="Calibri" w:cs="Calibri"/>
          <w:lang w:val="en-US"/>
        </w:rPr>
        <w:t>Wongsit</w:t>
      </w:r>
      <w:proofErr w:type="spellEnd"/>
      <w:r w:rsidR="00614274">
        <w:rPr>
          <w:rFonts w:ascii="Calibri" w:hAnsi="Calibri" w:cs="Calibri"/>
          <w:lang w:val="en-US"/>
        </w:rPr>
        <w:t>,</w:t>
      </w:r>
      <w:r w:rsidR="001E79C2">
        <w:rPr>
          <w:rFonts w:ascii="Calibri" w:hAnsi="Calibri" w:cs="Calibri"/>
          <w:lang w:val="en-US"/>
        </w:rPr>
        <w:t xml:space="preserve"> </w:t>
      </w:r>
      <w:proofErr w:type="spellStart"/>
      <w:r w:rsidR="001E79C2">
        <w:rPr>
          <w:rFonts w:ascii="Calibri" w:hAnsi="Calibri" w:cs="Calibri"/>
          <w:lang w:val="en-US"/>
        </w:rPr>
        <w:t>Jurarud</w:t>
      </w:r>
      <w:proofErr w:type="spellEnd"/>
      <w:r w:rsidR="001E79C2">
        <w:rPr>
          <w:rFonts w:ascii="Calibri" w:hAnsi="Calibri" w:cs="Calibri"/>
          <w:lang w:val="en-US"/>
        </w:rPr>
        <w:t xml:space="preserve"> </w:t>
      </w:r>
      <w:proofErr w:type="spellStart"/>
      <w:r w:rsidR="001E79C2">
        <w:rPr>
          <w:rFonts w:ascii="Calibri" w:hAnsi="Calibri" w:cs="Calibri"/>
          <w:lang w:val="en-US"/>
        </w:rPr>
        <w:t>Yanawongsa</w:t>
      </w:r>
      <w:proofErr w:type="spellEnd"/>
      <w:r w:rsidR="005B2C38">
        <w:rPr>
          <w:rFonts w:ascii="Calibri" w:hAnsi="Calibri" w:cs="Calibri"/>
          <w:lang w:val="en-US"/>
        </w:rPr>
        <w:t>,</w:t>
      </w:r>
      <w:r w:rsidR="001E79C2">
        <w:rPr>
          <w:rFonts w:ascii="Calibri" w:hAnsi="Calibri" w:cs="Calibri"/>
          <w:lang w:val="en-US"/>
        </w:rPr>
        <w:t xml:space="preserve"> </w:t>
      </w:r>
      <w:proofErr w:type="spellStart"/>
      <w:r w:rsidR="001E79C2">
        <w:rPr>
          <w:rFonts w:ascii="Calibri" w:hAnsi="Calibri" w:cs="Calibri"/>
          <w:lang w:val="en-US"/>
        </w:rPr>
        <w:t>Occapasorn</w:t>
      </w:r>
      <w:proofErr w:type="spellEnd"/>
      <w:r w:rsidR="001E79C2">
        <w:rPr>
          <w:rFonts w:ascii="Calibri" w:hAnsi="Calibri" w:cs="Calibri"/>
          <w:lang w:val="en-US"/>
        </w:rPr>
        <w:t xml:space="preserve"> </w:t>
      </w:r>
      <w:proofErr w:type="spellStart"/>
      <w:r w:rsidR="001E79C2">
        <w:rPr>
          <w:rFonts w:ascii="Calibri" w:hAnsi="Calibri" w:cs="Calibri"/>
          <w:lang w:val="en-US"/>
        </w:rPr>
        <w:t>Occarach</w:t>
      </w:r>
      <w:proofErr w:type="spellEnd"/>
      <w:r w:rsidR="00614274">
        <w:rPr>
          <w:rFonts w:ascii="Calibri" w:hAnsi="Calibri" w:cs="Calibri"/>
          <w:lang w:val="en-US"/>
        </w:rPr>
        <w:t xml:space="preserve">, </w:t>
      </w:r>
      <w:r w:rsidR="001E79C2" w:rsidRPr="001E79C2">
        <w:rPr>
          <w:rFonts w:ascii="Calibri" w:hAnsi="Calibri" w:cs="Calibri"/>
          <w:lang w:val="en-US"/>
        </w:rPr>
        <w:t xml:space="preserve">Kriangsak </w:t>
      </w:r>
      <w:proofErr w:type="spellStart"/>
      <w:r w:rsidR="001E79C2" w:rsidRPr="001E79C2">
        <w:rPr>
          <w:rFonts w:ascii="Calibri" w:hAnsi="Calibri" w:cs="Calibri"/>
          <w:lang w:val="en-US"/>
        </w:rPr>
        <w:t>Pirarai</w:t>
      </w:r>
      <w:proofErr w:type="spellEnd"/>
    </w:p>
    <w:p w14:paraId="17C53D98" w14:textId="77777777" w:rsidR="00E269DB" w:rsidRPr="00BE7B15" w:rsidRDefault="00E269DB" w:rsidP="00614274">
      <w:pPr>
        <w:rPr>
          <w:rFonts w:ascii="Calibri" w:hAnsi="Calibri" w:cs="Calibri"/>
          <w:b/>
          <w:bCs/>
          <w:lang w:val="en-US"/>
        </w:rPr>
      </w:pPr>
    </w:p>
    <w:p w14:paraId="5F72023B" w14:textId="7B1AF018" w:rsidR="00E269DB" w:rsidRDefault="00B474D3" w:rsidP="0061427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Department of Groundwater Resources, Chatuchak, Bangkok 10900</w:t>
      </w:r>
      <w:r w:rsidR="009B0710">
        <w:rPr>
          <w:rFonts w:ascii="Calibri" w:hAnsi="Calibri" w:cs="Calibri"/>
          <w:lang w:val="en-US"/>
        </w:rPr>
        <w:t>,</w:t>
      </w:r>
      <w:r>
        <w:rPr>
          <w:rFonts w:ascii="Calibri" w:hAnsi="Calibri" w:cs="Calibri"/>
          <w:lang w:val="en-US"/>
        </w:rPr>
        <w:t xml:space="preserve"> Thailand</w:t>
      </w:r>
    </w:p>
    <w:p w14:paraId="1E904B2E" w14:textId="77777777" w:rsidR="00B474D3" w:rsidRPr="00B474D3" w:rsidRDefault="00B474D3" w:rsidP="00614274">
      <w:pPr>
        <w:rPr>
          <w:rFonts w:ascii="Calibri" w:hAnsi="Calibri" w:cs="Calibri"/>
          <w:b/>
          <w:bCs/>
          <w:lang w:val="en-US"/>
        </w:rPr>
      </w:pPr>
    </w:p>
    <w:p w14:paraId="48C299FC" w14:textId="6ABB937F" w:rsidR="00E269DB" w:rsidRPr="00B474D3" w:rsidRDefault="00E269DB" w:rsidP="00614274">
      <w:pPr>
        <w:rPr>
          <w:rFonts w:ascii="Calibri" w:hAnsi="Calibri" w:cs="Calibri"/>
          <w:lang w:val="en-US"/>
        </w:rPr>
      </w:pPr>
      <w:r w:rsidRPr="00BE7B15">
        <w:rPr>
          <w:rFonts w:ascii="Calibri" w:hAnsi="Calibri" w:cs="Calibri"/>
          <w:b/>
          <w:bCs/>
          <w:lang w:val="en-US"/>
        </w:rPr>
        <w:t>Corresponding Author</w:t>
      </w:r>
      <w:r w:rsidR="00B474D3">
        <w:rPr>
          <w:rFonts w:ascii="Calibri" w:hAnsi="Calibri" w:cs="Calibri"/>
          <w:b/>
          <w:bCs/>
          <w:lang w:val="en-US"/>
        </w:rPr>
        <w:t xml:space="preserve">: </w:t>
      </w:r>
      <w:r w:rsidR="00B474D3">
        <w:rPr>
          <w:rFonts w:ascii="Calibri" w:hAnsi="Calibri" w:cs="Calibri"/>
          <w:lang w:val="en-US"/>
        </w:rPr>
        <w:t>Perawich.b@dgr.mail.go.th</w:t>
      </w:r>
    </w:p>
    <w:p w14:paraId="6C9A26C5" w14:textId="77777777" w:rsidR="00E269DB" w:rsidRPr="00614274" w:rsidRDefault="00E269DB" w:rsidP="00614274">
      <w:pPr>
        <w:rPr>
          <w:rFonts w:ascii="Calibri" w:hAnsi="Calibri" w:cs="Calibri"/>
          <w:b/>
          <w:bCs/>
          <w:lang w:val="en-US"/>
        </w:rPr>
      </w:pPr>
    </w:p>
    <w:p w14:paraId="48549230" w14:textId="4682E96A" w:rsidR="004E1727" w:rsidRPr="00614274" w:rsidRDefault="00BF068B" w:rsidP="00614274">
      <w:pPr>
        <w:jc w:val="thaiDistribute"/>
        <w:rPr>
          <w:rFonts w:ascii="Calibri" w:hAnsi="Calibri" w:cs="Calibri"/>
          <w:lang w:val="en-US" w:bidi="th-TH"/>
        </w:rPr>
      </w:pPr>
      <w:r w:rsidRPr="00614274">
        <w:rPr>
          <w:rFonts w:ascii="Calibri" w:hAnsi="Calibri" w:cs="Calibri"/>
        </w:rPr>
        <w:t xml:space="preserve">Mukdahan Province is an area undergoing significant growth and development towards becoming a special economic zone. </w:t>
      </w:r>
      <w:r w:rsidR="001C62C8" w:rsidRPr="00614274">
        <w:rPr>
          <w:rFonts w:ascii="Calibri" w:hAnsi="Calibri" w:cs="Calibri"/>
          <w:lang w:val="en-US" w:bidi="th-TH"/>
        </w:rPr>
        <w:t xml:space="preserve">Water resources are fundamental factors crucial to the </w:t>
      </w:r>
      <w:r w:rsidR="004700C9" w:rsidRPr="00614274">
        <w:rPr>
          <w:rFonts w:ascii="Calibri" w:hAnsi="Calibri" w:cs="Calibri"/>
          <w:lang w:val="en-US" w:bidi="th-TH"/>
        </w:rPr>
        <w:t>carrying out</w:t>
      </w:r>
      <w:r w:rsidR="001C62C8" w:rsidRPr="00614274">
        <w:rPr>
          <w:rFonts w:ascii="Calibri" w:hAnsi="Calibri" w:cs="Calibri"/>
          <w:lang w:val="en-US" w:bidi="th-TH"/>
        </w:rPr>
        <w:t xml:space="preserve"> of all activities driving the economy</w:t>
      </w:r>
      <w:r w:rsidR="00D167B3" w:rsidRPr="00614274">
        <w:rPr>
          <w:rFonts w:ascii="Calibri" w:hAnsi="Calibri" w:cs="Calibri"/>
          <w:cs/>
          <w:lang w:val="en-US" w:bidi="th-TH"/>
        </w:rPr>
        <w:t>.</w:t>
      </w:r>
      <w:r w:rsidR="00191F6B" w:rsidRPr="00614274">
        <w:rPr>
          <w:rFonts w:ascii="Calibri" w:hAnsi="Calibri" w:cs="Calibri"/>
          <w:cs/>
          <w:lang w:val="en-US" w:bidi="th-TH"/>
        </w:rPr>
        <w:t xml:space="preserve"> </w:t>
      </w:r>
      <w:r w:rsidR="001C62C8" w:rsidRPr="00614274">
        <w:rPr>
          <w:rFonts w:ascii="Calibri" w:hAnsi="Calibri" w:cs="Calibri"/>
          <w:lang w:val="en-US" w:bidi="th-TH"/>
        </w:rPr>
        <w:t>Groundwater is another essential natural resource for supporting</w:t>
      </w:r>
      <w:r w:rsidR="00D167B3" w:rsidRPr="00614274">
        <w:rPr>
          <w:rFonts w:ascii="Calibri" w:hAnsi="Calibri" w:cs="Calibri"/>
          <w:lang w:val="en-US" w:bidi="th-TH"/>
        </w:rPr>
        <w:t xml:space="preserve"> </w:t>
      </w:r>
      <w:r w:rsidR="001C62C8" w:rsidRPr="00614274">
        <w:rPr>
          <w:rFonts w:ascii="Calibri" w:hAnsi="Calibri" w:cs="Calibri"/>
          <w:lang w:val="en-US" w:bidi="th-TH"/>
        </w:rPr>
        <w:t xml:space="preserve">urbanization, as it provides accessible water in areas lacking surface water sources or </w:t>
      </w:r>
      <w:r w:rsidR="00F26DD2" w:rsidRPr="00614274">
        <w:rPr>
          <w:rFonts w:ascii="Calibri" w:hAnsi="Calibri" w:cs="Calibri"/>
          <w:lang w:val="en-US" w:bidi="th-TH"/>
        </w:rPr>
        <w:t>l</w:t>
      </w:r>
      <w:r w:rsidR="001C62C8" w:rsidRPr="00614274">
        <w:rPr>
          <w:rFonts w:ascii="Calibri" w:hAnsi="Calibri" w:cs="Calibri"/>
          <w:lang w:val="en-US" w:bidi="th-TH"/>
        </w:rPr>
        <w:t xml:space="preserve">ocated outside the service area of Provincial Waterworks Authority. </w:t>
      </w:r>
      <w:r w:rsidR="000B4B20" w:rsidRPr="00614274">
        <w:rPr>
          <w:rFonts w:ascii="Calibri" w:hAnsi="Calibri" w:cs="Calibri"/>
        </w:rPr>
        <w:t xml:space="preserve">Unpredictable weather and irregular rainfall patterns </w:t>
      </w:r>
      <w:r w:rsidR="004700C9" w:rsidRPr="00614274">
        <w:rPr>
          <w:rFonts w:ascii="Calibri" w:hAnsi="Calibri" w:cs="Calibri"/>
        </w:rPr>
        <w:t xml:space="preserve">intensify </w:t>
      </w:r>
      <w:r w:rsidR="000B4B20" w:rsidRPr="00614274">
        <w:rPr>
          <w:rFonts w:ascii="Calibri" w:hAnsi="Calibri" w:cs="Calibri"/>
        </w:rPr>
        <w:t>water shortage risks, impacting society, the economy, and community livelihoods. Groundwater serves as a key resource in addressing these challenges</w:t>
      </w:r>
      <w:r w:rsidR="001C62C8" w:rsidRPr="00614274">
        <w:rPr>
          <w:rFonts w:ascii="Calibri" w:hAnsi="Calibri" w:cs="Calibri"/>
          <w:lang w:val="en-US" w:bidi="th-TH"/>
        </w:rPr>
        <w:t>.</w:t>
      </w:r>
    </w:p>
    <w:p w14:paraId="5A121BAB" w14:textId="77777777" w:rsidR="00614274" w:rsidRPr="00614274" w:rsidRDefault="00614274" w:rsidP="00614274">
      <w:pPr>
        <w:jc w:val="thaiDistribute"/>
        <w:rPr>
          <w:rFonts w:ascii="Calibri" w:hAnsi="Calibri" w:cs="Calibri"/>
          <w:lang w:val="en-US" w:bidi="th-TH"/>
        </w:rPr>
      </w:pPr>
    </w:p>
    <w:p w14:paraId="08CD4C3F" w14:textId="7820E2C5" w:rsidR="00FB0434" w:rsidRPr="00614274" w:rsidRDefault="00B6010E" w:rsidP="00614274">
      <w:pPr>
        <w:jc w:val="thaiDistribute"/>
        <w:rPr>
          <w:rFonts w:ascii="Calibri" w:hAnsi="Calibri" w:cs="Calibri"/>
          <w:lang w:val="en-US" w:bidi="th-TH"/>
        </w:rPr>
      </w:pPr>
      <w:r w:rsidRPr="00614274">
        <w:rPr>
          <w:rFonts w:ascii="Calibri" w:hAnsi="Calibri" w:cs="Calibri"/>
          <w:lang w:val="en-US" w:bidi="th-TH"/>
        </w:rPr>
        <w:t>The objective of this study is to delineate the boundaries of areas with groundwater potential</w:t>
      </w:r>
      <w:r w:rsidR="006C5FB5" w:rsidRPr="00614274">
        <w:rPr>
          <w:rFonts w:ascii="Calibri" w:hAnsi="Calibri" w:cs="Calibri"/>
          <w:lang w:val="en-US" w:bidi="th-TH"/>
        </w:rPr>
        <w:t xml:space="preserve"> (GWP)</w:t>
      </w:r>
      <w:r w:rsidRPr="00614274">
        <w:rPr>
          <w:rFonts w:ascii="Calibri" w:hAnsi="Calibri" w:cs="Calibri"/>
          <w:lang w:val="en-US" w:bidi="th-TH"/>
        </w:rPr>
        <w:t xml:space="preserve"> within the hard rock aquifers in Mukdahan Province. </w:t>
      </w:r>
      <w:r w:rsidR="00C51556" w:rsidRPr="00614274">
        <w:rPr>
          <w:rFonts w:ascii="Calibri" w:hAnsi="Calibri" w:cs="Calibri"/>
          <w:lang w:val="en-US" w:bidi="th-TH"/>
        </w:rPr>
        <w:t>The identification of factors impacting groundwater potential across the entire study area consists of seven variables:</w:t>
      </w:r>
      <w:r w:rsidRPr="00614274">
        <w:rPr>
          <w:rFonts w:ascii="Calibri" w:hAnsi="Calibri" w:cs="Calibri"/>
          <w:lang w:val="en-US" w:bidi="th-TH"/>
        </w:rPr>
        <w:t xml:space="preserve"> </w:t>
      </w:r>
      <w:r w:rsidR="007B37AB" w:rsidRPr="00614274">
        <w:rPr>
          <w:rFonts w:ascii="Calibri" w:hAnsi="Calibri" w:cs="Calibri"/>
          <w:lang w:val="en-US" w:bidi="th-TH"/>
        </w:rPr>
        <w:t>Rainfall</w:t>
      </w:r>
      <w:r w:rsidR="007B37AB" w:rsidRPr="00614274">
        <w:rPr>
          <w:rFonts w:ascii="Calibri" w:hAnsi="Calibri" w:cs="Calibri"/>
          <w:cs/>
          <w:lang w:val="en-US" w:bidi="th-TH"/>
        </w:rPr>
        <w:t xml:space="preserve">, </w:t>
      </w:r>
      <w:r w:rsidR="009A2D0A" w:rsidRPr="00614274">
        <w:rPr>
          <w:rFonts w:ascii="Calibri" w:hAnsi="Calibri" w:cs="Calibri"/>
          <w:lang w:val="en-US" w:bidi="th-TH"/>
        </w:rPr>
        <w:t>Geology</w:t>
      </w:r>
      <w:r w:rsidR="007B37AB" w:rsidRPr="00614274">
        <w:rPr>
          <w:rFonts w:ascii="Calibri" w:hAnsi="Calibri" w:cs="Calibri"/>
          <w:cs/>
          <w:lang w:val="en-US" w:bidi="th-TH"/>
        </w:rPr>
        <w:t xml:space="preserve">, </w:t>
      </w:r>
      <w:r w:rsidR="009A2D0A" w:rsidRPr="00614274">
        <w:rPr>
          <w:rFonts w:ascii="Calibri" w:hAnsi="Calibri" w:cs="Calibri"/>
          <w:lang w:val="en-US" w:bidi="th-TH"/>
        </w:rPr>
        <w:t>Slope</w:t>
      </w:r>
      <w:r w:rsidR="007B37AB" w:rsidRPr="00614274">
        <w:rPr>
          <w:rFonts w:ascii="Calibri" w:hAnsi="Calibri" w:cs="Calibri"/>
          <w:cs/>
          <w:lang w:val="en-US" w:bidi="th-TH"/>
        </w:rPr>
        <w:t xml:space="preserve">, </w:t>
      </w:r>
      <w:r w:rsidR="009A2D0A" w:rsidRPr="00614274">
        <w:rPr>
          <w:rFonts w:ascii="Calibri" w:hAnsi="Calibri" w:cs="Calibri"/>
          <w:lang w:val="en-US" w:bidi="th-TH"/>
        </w:rPr>
        <w:t>Drainage density</w:t>
      </w:r>
      <w:r w:rsidR="007B37AB" w:rsidRPr="00614274">
        <w:rPr>
          <w:rFonts w:ascii="Calibri" w:hAnsi="Calibri" w:cs="Calibri"/>
          <w:cs/>
          <w:lang w:val="en-US" w:bidi="th-TH"/>
        </w:rPr>
        <w:t xml:space="preserve">, </w:t>
      </w:r>
      <w:r w:rsidR="004D3C42" w:rsidRPr="00614274">
        <w:rPr>
          <w:rFonts w:ascii="Calibri" w:hAnsi="Calibri" w:cs="Calibri"/>
          <w:lang w:val="en-US" w:bidi="th-TH"/>
        </w:rPr>
        <w:t xml:space="preserve">Land use and </w:t>
      </w:r>
      <w:r w:rsidR="005B4B08" w:rsidRPr="00614274">
        <w:rPr>
          <w:rFonts w:ascii="Calibri" w:hAnsi="Calibri" w:cs="Calibri"/>
          <w:lang w:val="en-US" w:bidi="th-TH"/>
        </w:rPr>
        <w:t>L</w:t>
      </w:r>
      <w:r w:rsidR="004D3C42" w:rsidRPr="00614274">
        <w:rPr>
          <w:rFonts w:ascii="Calibri" w:hAnsi="Calibri" w:cs="Calibri"/>
          <w:lang w:val="en-US" w:bidi="th-TH"/>
        </w:rPr>
        <w:t>and cover</w:t>
      </w:r>
      <w:r w:rsidR="007B37AB" w:rsidRPr="00614274">
        <w:rPr>
          <w:rFonts w:ascii="Calibri" w:hAnsi="Calibri" w:cs="Calibri"/>
          <w:cs/>
          <w:lang w:val="en-US" w:bidi="th-TH"/>
        </w:rPr>
        <w:t xml:space="preserve">, </w:t>
      </w:r>
      <w:r w:rsidR="007B37AB" w:rsidRPr="00614274">
        <w:rPr>
          <w:rFonts w:ascii="Calibri" w:hAnsi="Calibri" w:cs="Calibri"/>
          <w:lang w:val="en-US" w:bidi="th-TH"/>
        </w:rPr>
        <w:t xml:space="preserve">Lineament </w:t>
      </w:r>
      <w:r w:rsidR="005B4B08" w:rsidRPr="00614274">
        <w:rPr>
          <w:rFonts w:ascii="Calibri" w:hAnsi="Calibri" w:cs="Calibri"/>
          <w:lang w:val="en-US" w:bidi="th-TH"/>
        </w:rPr>
        <w:t>d</w:t>
      </w:r>
      <w:r w:rsidR="007B37AB" w:rsidRPr="00614274">
        <w:rPr>
          <w:rFonts w:ascii="Calibri" w:hAnsi="Calibri" w:cs="Calibri"/>
          <w:lang w:val="en-US" w:bidi="th-TH"/>
        </w:rPr>
        <w:t xml:space="preserve">ensity </w:t>
      </w:r>
      <w:r w:rsidR="009A2D0A" w:rsidRPr="00614274">
        <w:rPr>
          <w:rFonts w:ascii="Calibri" w:hAnsi="Calibri" w:cs="Calibri"/>
          <w:lang w:val="en-US" w:bidi="th-TH"/>
        </w:rPr>
        <w:t>and Soil.</w:t>
      </w:r>
      <w:r w:rsidR="007B37AB" w:rsidRPr="00614274">
        <w:rPr>
          <w:rFonts w:ascii="Calibri" w:hAnsi="Calibri" w:cs="Calibri"/>
          <w:cs/>
          <w:lang w:val="en-US" w:bidi="th-TH"/>
        </w:rPr>
        <w:t xml:space="preserve"> </w:t>
      </w:r>
      <w:r w:rsidR="007B37AB" w:rsidRPr="00614274">
        <w:rPr>
          <w:rFonts w:ascii="Calibri" w:hAnsi="Calibri" w:cs="Calibri"/>
          <w:lang w:val="en-US" w:bidi="th-TH"/>
        </w:rPr>
        <w:t xml:space="preserve">Spatially-distributed maps for each </w:t>
      </w:r>
      <w:r w:rsidR="009A2D0A" w:rsidRPr="00614274">
        <w:rPr>
          <w:rFonts w:ascii="Calibri" w:hAnsi="Calibri" w:cs="Calibri"/>
          <w:lang w:val="en-US" w:bidi="th-TH"/>
        </w:rPr>
        <w:t>indicator</w:t>
      </w:r>
      <w:r w:rsidR="007B37AB" w:rsidRPr="00614274">
        <w:rPr>
          <w:rFonts w:ascii="Calibri" w:hAnsi="Calibri" w:cs="Calibri"/>
          <w:lang w:val="en-US" w:bidi="th-TH"/>
        </w:rPr>
        <w:t xml:space="preserve"> </w:t>
      </w:r>
      <w:r w:rsidR="00BF068B" w:rsidRPr="00614274">
        <w:rPr>
          <w:rFonts w:ascii="Calibri" w:hAnsi="Calibri" w:cs="Calibri"/>
          <w:lang w:val="en-US" w:bidi="th-TH"/>
        </w:rPr>
        <w:t>were</w:t>
      </w:r>
      <w:r w:rsidR="007B37AB" w:rsidRPr="00614274">
        <w:rPr>
          <w:rFonts w:ascii="Calibri" w:hAnsi="Calibri" w:cs="Calibri"/>
          <w:lang w:val="en-US" w:bidi="th-TH"/>
        </w:rPr>
        <w:t xml:space="preserve"> produced based on information from secondary sources</w:t>
      </w:r>
      <w:r w:rsidR="007B37AB" w:rsidRPr="00614274">
        <w:rPr>
          <w:rFonts w:ascii="Calibri" w:hAnsi="Calibri" w:cs="Calibri"/>
          <w:cs/>
          <w:lang w:val="en-US" w:bidi="th-TH"/>
        </w:rPr>
        <w:t>.</w:t>
      </w:r>
      <w:r w:rsidR="009A2D0A" w:rsidRPr="00614274">
        <w:rPr>
          <w:rFonts w:ascii="Calibri" w:hAnsi="Calibri" w:cs="Calibri"/>
          <w:cs/>
          <w:lang w:val="en-US" w:bidi="th-TH"/>
        </w:rPr>
        <w:t xml:space="preserve"> </w:t>
      </w:r>
      <w:r w:rsidRPr="00614274">
        <w:rPr>
          <w:rFonts w:ascii="Calibri" w:hAnsi="Calibri" w:cs="Calibri"/>
          <w:lang w:val="en-US" w:bidi="th-TH"/>
        </w:rPr>
        <w:t xml:space="preserve">The groundwater potential map was prepared using relative weights derived from the Analytical Hierarchy Process (AHP), which is </w:t>
      </w:r>
      <w:r w:rsidR="004700C9" w:rsidRPr="00614274">
        <w:rPr>
          <w:rFonts w:ascii="Calibri" w:hAnsi="Calibri" w:cs="Calibri"/>
          <w:lang w:val="en-US" w:bidi="th-TH"/>
        </w:rPr>
        <w:t>informed by</w:t>
      </w:r>
      <w:r w:rsidRPr="00614274">
        <w:rPr>
          <w:rFonts w:ascii="Calibri" w:hAnsi="Calibri" w:cs="Calibri"/>
          <w:lang w:val="en-US" w:bidi="th-TH"/>
        </w:rPr>
        <w:t xml:space="preserve"> multiple criteria and includes inputs from </w:t>
      </w:r>
      <w:r w:rsidR="00483879" w:rsidRPr="00614274">
        <w:rPr>
          <w:rFonts w:ascii="Calibri" w:hAnsi="Calibri" w:cs="Calibri"/>
          <w:lang w:val="en-US" w:bidi="th-TH"/>
        </w:rPr>
        <w:t>20 participants</w:t>
      </w:r>
      <w:r w:rsidRPr="00614274">
        <w:rPr>
          <w:rFonts w:ascii="Calibri" w:hAnsi="Calibri" w:cs="Calibri"/>
          <w:lang w:val="en-US" w:bidi="th-TH"/>
        </w:rPr>
        <w:t xml:space="preserve"> </w:t>
      </w:r>
      <w:r w:rsidR="00483879" w:rsidRPr="00614274">
        <w:rPr>
          <w:rFonts w:ascii="Calibri" w:hAnsi="Calibri" w:cs="Calibri"/>
          <w:lang w:val="en-US" w:bidi="th-TH"/>
        </w:rPr>
        <w:t>from Department of Groundwater Resources</w:t>
      </w:r>
      <w:r w:rsidR="00D167B3" w:rsidRPr="00614274">
        <w:rPr>
          <w:rFonts w:ascii="Calibri" w:hAnsi="Calibri" w:cs="Calibri"/>
          <w:lang w:val="en-US" w:bidi="th-TH"/>
        </w:rPr>
        <w:t xml:space="preserve"> (DGR)</w:t>
      </w:r>
      <w:r w:rsidRPr="00614274">
        <w:rPr>
          <w:rFonts w:ascii="Calibri" w:hAnsi="Calibri" w:cs="Calibri"/>
          <w:lang w:val="en-US" w:bidi="th-TH"/>
        </w:rPr>
        <w:t>.</w:t>
      </w:r>
      <w:r w:rsidR="00A57392" w:rsidRPr="00614274">
        <w:rPr>
          <w:rFonts w:ascii="Calibri" w:hAnsi="Calibri" w:cs="Calibri"/>
          <w:lang w:val="en-US" w:bidi="th-TH"/>
        </w:rPr>
        <w:t xml:space="preserve"> </w:t>
      </w:r>
      <w:r w:rsidR="00193B68" w:rsidRPr="00614274">
        <w:rPr>
          <w:rFonts w:ascii="Calibri" w:hAnsi="Calibri" w:cs="Calibri"/>
          <w:lang w:val="en-US" w:bidi="th-TH"/>
        </w:rPr>
        <w:t>In accordance with the overlay analysis of each factor, with weights assigned through the AHP process.</w:t>
      </w:r>
    </w:p>
    <w:p w14:paraId="6C475482" w14:textId="77777777" w:rsidR="00614274" w:rsidRPr="00614274" w:rsidRDefault="00614274" w:rsidP="00614274">
      <w:pPr>
        <w:jc w:val="thaiDistribute"/>
        <w:rPr>
          <w:rFonts w:ascii="Calibri" w:hAnsi="Calibri" w:cs="Calibri"/>
          <w:lang w:val="en-US" w:bidi="th-TH"/>
        </w:rPr>
      </w:pPr>
    </w:p>
    <w:p w14:paraId="242FC7C2" w14:textId="00FD889A" w:rsidR="00F744FE" w:rsidRPr="00614274" w:rsidRDefault="00FB0434" w:rsidP="00614274">
      <w:pPr>
        <w:jc w:val="thaiDistribute"/>
        <w:rPr>
          <w:rFonts w:ascii="Calibri" w:hAnsi="Calibri" w:cs="Calibri"/>
          <w:lang w:val="en-US" w:bidi="th-TH"/>
        </w:rPr>
      </w:pPr>
      <w:r w:rsidRPr="00614274">
        <w:rPr>
          <w:rFonts w:ascii="Calibri" w:hAnsi="Calibri" w:cs="Calibri"/>
        </w:rPr>
        <w:t>The results indicate that the groundwater potential zones can be classified into five categories:</w:t>
      </w:r>
      <w:r w:rsidR="004E2D55" w:rsidRPr="00614274">
        <w:rPr>
          <w:rFonts w:ascii="Calibri" w:hAnsi="Calibri" w:cs="Calibri"/>
          <w:lang w:val="en-US" w:bidi="th-TH"/>
        </w:rPr>
        <w:t xml:space="preserve"> </w:t>
      </w:r>
      <w:r w:rsidR="0073185A" w:rsidRPr="00614274">
        <w:rPr>
          <w:rFonts w:ascii="Calibri" w:hAnsi="Calibri" w:cs="Calibri"/>
          <w:lang w:val="en-US" w:bidi="th-TH"/>
        </w:rPr>
        <w:t>very poor</w:t>
      </w:r>
      <w:r w:rsidR="006C5FB5" w:rsidRPr="00614274">
        <w:rPr>
          <w:rFonts w:ascii="Calibri" w:hAnsi="Calibri" w:cs="Calibri"/>
          <w:lang w:val="en-US" w:bidi="th-TH"/>
        </w:rPr>
        <w:t xml:space="preserve"> GWP</w:t>
      </w:r>
      <w:r w:rsidR="00A447C2" w:rsidRPr="00614274">
        <w:rPr>
          <w:rFonts w:ascii="Calibri" w:hAnsi="Calibri" w:cs="Calibri"/>
          <w:lang w:val="en-US" w:bidi="th-TH"/>
        </w:rPr>
        <w:t xml:space="preserve"> </w:t>
      </w:r>
      <w:r w:rsidR="006B0F41" w:rsidRPr="00614274">
        <w:rPr>
          <w:rFonts w:ascii="Calibri" w:hAnsi="Calibri" w:cs="Calibri"/>
          <w:lang w:val="en-US" w:bidi="th-TH"/>
        </w:rPr>
        <w:t>9.72</w:t>
      </w:r>
      <w:r w:rsidR="00A447C2" w:rsidRPr="00614274">
        <w:rPr>
          <w:rFonts w:ascii="Calibri" w:hAnsi="Calibri" w:cs="Calibri"/>
          <w:cs/>
          <w:lang w:val="en-US" w:bidi="th-TH"/>
        </w:rPr>
        <w:t xml:space="preserve"> </w:t>
      </w:r>
      <w:r w:rsidR="00A447C2" w:rsidRPr="00614274">
        <w:rPr>
          <w:rFonts w:ascii="Calibri" w:hAnsi="Calibri" w:cs="Calibri"/>
          <w:lang w:val="en-US" w:bidi="th-TH"/>
        </w:rPr>
        <w:t>km</w:t>
      </w:r>
      <w:r w:rsidR="00A447C2" w:rsidRPr="00614274">
        <w:rPr>
          <w:rFonts w:ascii="Calibri" w:hAnsi="Calibri" w:cs="Calibri"/>
          <w:vertAlign w:val="superscript"/>
          <w:lang w:val="en-US" w:bidi="th-TH"/>
        </w:rPr>
        <w:t>2</w:t>
      </w:r>
      <w:r w:rsidR="00A447C2" w:rsidRPr="00614274">
        <w:rPr>
          <w:rFonts w:ascii="Calibri" w:hAnsi="Calibri" w:cs="Calibri"/>
          <w:lang w:val="en-US" w:bidi="th-TH"/>
        </w:rPr>
        <w:t xml:space="preserve"> (</w:t>
      </w:r>
      <w:r w:rsidR="006B0F41" w:rsidRPr="00614274">
        <w:rPr>
          <w:rFonts w:ascii="Calibri" w:hAnsi="Calibri" w:cs="Calibri"/>
          <w:lang w:val="en-US" w:bidi="th-TH"/>
        </w:rPr>
        <w:t>0.59</w:t>
      </w:r>
      <w:r w:rsidR="00A447C2" w:rsidRPr="00614274">
        <w:rPr>
          <w:rFonts w:ascii="Calibri" w:hAnsi="Calibri" w:cs="Calibri"/>
          <w:cs/>
          <w:lang w:val="en-US" w:bidi="th-TH"/>
        </w:rPr>
        <w:t xml:space="preserve"> </w:t>
      </w:r>
      <w:r w:rsidR="00A447C2" w:rsidRPr="00614274">
        <w:rPr>
          <w:rFonts w:ascii="Calibri" w:hAnsi="Calibri" w:cs="Calibri"/>
          <w:lang w:val="en-US" w:bidi="th-TH"/>
        </w:rPr>
        <w:t>%)</w:t>
      </w:r>
      <w:r w:rsidR="0073185A" w:rsidRPr="00614274">
        <w:rPr>
          <w:rFonts w:ascii="Calibri" w:hAnsi="Calibri" w:cs="Calibri"/>
          <w:lang w:val="en-US" w:bidi="th-TH"/>
        </w:rPr>
        <w:t>, poor</w:t>
      </w:r>
      <w:r w:rsidR="006C5FB5" w:rsidRPr="00614274">
        <w:rPr>
          <w:rFonts w:ascii="Calibri" w:hAnsi="Calibri" w:cs="Calibri"/>
          <w:lang w:val="en-US" w:bidi="th-TH"/>
        </w:rPr>
        <w:t xml:space="preserve"> GWP</w:t>
      </w:r>
      <w:r w:rsidR="00A447C2" w:rsidRPr="00614274">
        <w:rPr>
          <w:rFonts w:ascii="Calibri" w:hAnsi="Calibri" w:cs="Calibri"/>
          <w:lang w:val="en-US" w:bidi="th-TH"/>
        </w:rPr>
        <w:t xml:space="preserve"> 30</w:t>
      </w:r>
      <w:r w:rsidR="006B0F41" w:rsidRPr="00614274">
        <w:rPr>
          <w:rFonts w:ascii="Calibri" w:hAnsi="Calibri" w:cs="Calibri"/>
          <w:lang w:val="en-US" w:bidi="th-TH"/>
        </w:rPr>
        <w:t>8</w:t>
      </w:r>
      <w:r w:rsidR="00A447C2" w:rsidRPr="00614274">
        <w:rPr>
          <w:rFonts w:ascii="Calibri" w:hAnsi="Calibri" w:cs="Calibri"/>
          <w:lang w:val="en-US" w:bidi="th-TH"/>
        </w:rPr>
        <w:t>.</w:t>
      </w:r>
      <w:r w:rsidR="006B0F41" w:rsidRPr="00614274">
        <w:rPr>
          <w:rFonts w:ascii="Calibri" w:hAnsi="Calibri" w:cs="Calibri"/>
          <w:lang w:val="en-US" w:bidi="th-TH"/>
        </w:rPr>
        <w:t>41</w:t>
      </w:r>
      <w:r w:rsidR="00A447C2" w:rsidRPr="00614274">
        <w:rPr>
          <w:rFonts w:ascii="Calibri" w:hAnsi="Calibri" w:cs="Calibri"/>
          <w:cs/>
          <w:lang w:val="en-US" w:bidi="th-TH"/>
        </w:rPr>
        <w:t xml:space="preserve"> </w:t>
      </w:r>
      <w:r w:rsidR="00A447C2" w:rsidRPr="00614274">
        <w:rPr>
          <w:rFonts w:ascii="Calibri" w:hAnsi="Calibri" w:cs="Calibri"/>
          <w:lang w:val="en-US" w:bidi="th-TH"/>
        </w:rPr>
        <w:t>km</w:t>
      </w:r>
      <w:r w:rsidR="00A447C2" w:rsidRPr="00614274">
        <w:rPr>
          <w:rFonts w:ascii="Calibri" w:hAnsi="Calibri" w:cs="Calibri"/>
          <w:vertAlign w:val="superscript"/>
          <w:lang w:val="en-US" w:bidi="th-TH"/>
        </w:rPr>
        <w:t>2</w:t>
      </w:r>
      <w:r w:rsidR="00A447C2" w:rsidRPr="00614274">
        <w:rPr>
          <w:rFonts w:ascii="Calibri" w:hAnsi="Calibri" w:cs="Calibri"/>
          <w:lang w:val="en-US" w:bidi="th-TH"/>
        </w:rPr>
        <w:t xml:space="preserve"> (</w:t>
      </w:r>
      <w:r w:rsidR="006B0F41" w:rsidRPr="00614274">
        <w:rPr>
          <w:rFonts w:ascii="Calibri" w:hAnsi="Calibri" w:cs="Calibri"/>
          <w:lang w:val="en-US" w:bidi="th-TH"/>
        </w:rPr>
        <w:t>18.68</w:t>
      </w:r>
      <w:r w:rsidR="00A447C2" w:rsidRPr="00614274">
        <w:rPr>
          <w:rFonts w:ascii="Calibri" w:hAnsi="Calibri" w:cs="Calibri"/>
          <w:cs/>
          <w:lang w:val="en-US" w:bidi="th-TH"/>
        </w:rPr>
        <w:t xml:space="preserve"> </w:t>
      </w:r>
      <w:r w:rsidR="00A447C2" w:rsidRPr="00614274">
        <w:rPr>
          <w:rFonts w:ascii="Calibri" w:hAnsi="Calibri" w:cs="Calibri"/>
          <w:lang w:val="en-US" w:bidi="th-TH"/>
        </w:rPr>
        <w:t>%)</w:t>
      </w:r>
      <w:r w:rsidR="0073185A" w:rsidRPr="00614274">
        <w:rPr>
          <w:rFonts w:ascii="Calibri" w:hAnsi="Calibri" w:cs="Calibri"/>
          <w:lang w:val="en-US" w:bidi="th-TH"/>
        </w:rPr>
        <w:t>, good</w:t>
      </w:r>
      <w:r w:rsidR="006C5FB5" w:rsidRPr="00614274">
        <w:rPr>
          <w:rFonts w:ascii="Calibri" w:hAnsi="Calibri" w:cs="Calibri"/>
          <w:lang w:val="en-US" w:bidi="th-TH"/>
        </w:rPr>
        <w:t xml:space="preserve"> GWP</w:t>
      </w:r>
      <w:r w:rsidR="00A447C2" w:rsidRPr="00614274">
        <w:rPr>
          <w:rFonts w:ascii="Calibri" w:hAnsi="Calibri" w:cs="Calibri"/>
          <w:lang w:val="en-US" w:bidi="th-TH"/>
        </w:rPr>
        <w:t xml:space="preserve"> </w:t>
      </w:r>
      <w:r w:rsidR="006B0F41" w:rsidRPr="00614274">
        <w:rPr>
          <w:rFonts w:ascii="Calibri" w:hAnsi="Calibri" w:cs="Calibri"/>
          <w:lang w:val="en-US" w:bidi="th-TH"/>
        </w:rPr>
        <w:t>783.33</w:t>
      </w:r>
      <w:r w:rsidR="00A447C2" w:rsidRPr="00614274">
        <w:rPr>
          <w:rFonts w:ascii="Calibri" w:hAnsi="Calibri" w:cs="Calibri"/>
          <w:cs/>
          <w:lang w:val="en-US" w:bidi="th-TH"/>
        </w:rPr>
        <w:t xml:space="preserve"> </w:t>
      </w:r>
      <w:r w:rsidR="00A447C2" w:rsidRPr="00614274">
        <w:rPr>
          <w:rFonts w:ascii="Calibri" w:hAnsi="Calibri" w:cs="Calibri"/>
          <w:lang w:val="en-US" w:bidi="th-TH"/>
        </w:rPr>
        <w:t>km</w:t>
      </w:r>
      <w:r w:rsidR="00A447C2" w:rsidRPr="00614274">
        <w:rPr>
          <w:rFonts w:ascii="Calibri" w:hAnsi="Calibri" w:cs="Calibri"/>
          <w:vertAlign w:val="superscript"/>
          <w:lang w:val="en-US" w:bidi="th-TH"/>
        </w:rPr>
        <w:t>2</w:t>
      </w:r>
      <w:r w:rsidR="00A447C2" w:rsidRPr="00614274">
        <w:rPr>
          <w:rFonts w:ascii="Calibri" w:hAnsi="Calibri" w:cs="Calibri"/>
          <w:lang w:val="en-US" w:bidi="th-TH"/>
        </w:rPr>
        <w:t xml:space="preserve"> (</w:t>
      </w:r>
      <w:r w:rsidR="006B0F41" w:rsidRPr="00614274">
        <w:rPr>
          <w:rFonts w:ascii="Calibri" w:hAnsi="Calibri" w:cs="Calibri"/>
          <w:lang w:val="en-US" w:bidi="th-TH"/>
        </w:rPr>
        <w:t>47.44</w:t>
      </w:r>
      <w:r w:rsidR="00A447C2" w:rsidRPr="00614274">
        <w:rPr>
          <w:rFonts w:ascii="Calibri" w:hAnsi="Calibri" w:cs="Calibri"/>
          <w:lang w:val="en-US" w:bidi="th-TH"/>
        </w:rPr>
        <w:t xml:space="preserve"> %)</w:t>
      </w:r>
      <w:r w:rsidR="0073185A" w:rsidRPr="00614274">
        <w:rPr>
          <w:rFonts w:ascii="Calibri" w:hAnsi="Calibri" w:cs="Calibri"/>
          <w:lang w:val="en-US" w:bidi="th-TH"/>
        </w:rPr>
        <w:t>, high</w:t>
      </w:r>
      <w:r w:rsidR="006C5FB5" w:rsidRPr="00614274">
        <w:rPr>
          <w:rFonts w:ascii="Calibri" w:hAnsi="Calibri" w:cs="Calibri"/>
          <w:lang w:val="en-US" w:bidi="th-TH"/>
        </w:rPr>
        <w:t xml:space="preserve"> GWP</w:t>
      </w:r>
      <w:r w:rsidR="00A447C2" w:rsidRPr="00614274">
        <w:rPr>
          <w:rFonts w:ascii="Calibri" w:hAnsi="Calibri" w:cs="Calibri"/>
          <w:lang w:val="en-US" w:bidi="th-TH"/>
        </w:rPr>
        <w:t xml:space="preserve"> </w:t>
      </w:r>
      <w:r w:rsidR="006B0F41" w:rsidRPr="00614274">
        <w:rPr>
          <w:rFonts w:ascii="Calibri" w:hAnsi="Calibri" w:cs="Calibri"/>
          <w:lang w:val="en-US" w:bidi="th-TH"/>
        </w:rPr>
        <w:t>509.63</w:t>
      </w:r>
      <w:r w:rsidR="00A447C2" w:rsidRPr="00614274">
        <w:rPr>
          <w:rFonts w:ascii="Calibri" w:hAnsi="Calibri" w:cs="Calibri"/>
          <w:cs/>
          <w:lang w:val="en-US" w:bidi="th-TH"/>
        </w:rPr>
        <w:t xml:space="preserve"> </w:t>
      </w:r>
      <w:r w:rsidR="00A447C2" w:rsidRPr="00614274">
        <w:rPr>
          <w:rFonts w:ascii="Calibri" w:hAnsi="Calibri" w:cs="Calibri"/>
          <w:lang w:val="en-US" w:bidi="th-TH"/>
        </w:rPr>
        <w:t>km</w:t>
      </w:r>
      <w:r w:rsidR="00A447C2" w:rsidRPr="00614274">
        <w:rPr>
          <w:rFonts w:ascii="Calibri" w:hAnsi="Calibri" w:cs="Calibri"/>
          <w:vertAlign w:val="superscript"/>
          <w:lang w:val="en-US" w:bidi="th-TH"/>
        </w:rPr>
        <w:t>2</w:t>
      </w:r>
      <w:r w:rsidR="00A447C2" w:rsidRPr="00614274">
        <w:rPr>
          <w:rFonts w:ascii="Calibri" w:hAnsi="Calibri" w:cs="Calibri"/>
          <w:lang w:val="en-US" w:bidi="th-TH"/>
        </w:rPr>
        <w:t xml:space="preserve"> (</w:t>
      </w:r>
      <w:r w:rsidR="006B0F41" w:rsidRPr="00614274">
        <w:rPr>
          <w:rFonts w:ascii="Calibri" w:hAnsi="Calibri" w:cs="Calibri"/>
          <w:lang w:val="en-US" w:bidi="th-TH"/>
        </w:rPr>
        <w:t>30.86</w:t>
      </w:r>
      <w:r w:rsidR="00A447C2" w:rsidRPr="00614274">
        <w:rPr>
          <w:rFonts w:ascii="Calibri" w:hAnsi="Calibri" w:cs="Calibri"/>
          <w:cs/>
          <w:lang w:val="en-US" w:bidi="th-TH"/>
        </w:rPr>
        <w:t xml:space="preserve"> </w:t>
      </w:r>
      <w:r w:rsidR="00A447C2" w:rsidRPr="00614274">
        <w:rPr>
          <w:rFonts w:ascii="Calibri" w:hAnsi="Calibri" w:cs="Calibri"/>
          <w:lang w:val="en-US" w:bidi="th-TH"/>
        </w:rPr>
        <w:t>%)</w:t>
      </w:r>
      <w:r w:rsidR="0073185A" w:rsidRPr="00614274">
        <w:rPr>
          <w:rFonts w:ascii="Calibri" w:hAnsi="Calibri" w:cs="Calibri"/>
          <w:lang w:val="en-US" w:bidi="th-TH"/>
        </w:rPr>
        <w:t xml:space="preserve"> and very high</w:t>
      </w:r>
      <w:r w:rsidR="006C5FB5" w:rsidRPr="00614274">
        <w:rPr>
          <w:rFonts w:ascii="Calibri" w:hAnsi="Calibri" w:cs="Calibri"/>
          <w:lang w:val="en-US" w:bidi="th-TH"/>
        </w:rPr>
        <w:t xml:space="preserve"> GWP</w:t>
      </w:r>
      <w:r w:rsidR="00A447C2" w:rsidRPr="00614274">
        <w:rPr>
          <w:rFonts w:ascii="Calibri" w:hAnsi="Calibri" w:cs="Calibri"/>
          <w:lang w:val="en-US" w:bidi="th-TH"/>
        </w:rPr>
        <w:t xml:space="preserve"> </w:t>
      </w:r>
      <w:r w:rsidR="006B0F41" w:rsidRPr="00614274">
        <w:rPr>
          <w:rFonts w:ascii="Calibri" w:hAnsi="Calibri" w:cs="Calibri"/>
          <w:lang w:val="en-US" w:bidi="th-TH"/>
        </w:rPr>
        <w:t>40.06</w:t>
      </w:r>
      <w:r w:rsidR="00A447C2" w:rsidRPr="00614274">
        <w:rPr>
          <w:rFonts w:ascii="Calibri" w:hAnsi="Calibri" w:cs="Calibri"/>
          <w:cs/>
          <w:lang w:val="en-US" w:bidi="th-TH"/>
        </w:rPr>
        <w:t xml:space="preserve"> </w:t>
      </w:r>
      <w:r w:rsidR="00A447C2" w:rsidRPr="00614274">
        <w:rPr>
          <w:rFonts w:ascii="Calibri" w:hAnsi="Calibri" w:cs="Calibri"/>
          <w:lang w:val="en-US" w:bidi="th-TH"/>
        </w:rPr>
        <w:t>km</w:t>
      </w:r>
      <w:r w:rsidR="00A447C2" w:rsidRPr="00614274">
        <w:rPr>
          <w:rFonts w:ascii="Calibri" w:hAnsi="Calibri" w:cs="Calibri"/>
          <w:vertAlign w:val="superscript"/>
          <w:lang w:val="en-US" w:bidi="th-TH"/>
        </w:rPr>
        <w:t>2</w:t>
      </w:r>
      <w:r w:rsidR="00A447C2" w:rsidRPr="00614274">
        <w:rPr>
          <w:rFonts w:ascii="Calibri" w:hAnsi="Calibri" w:cs="Calibri"/>
          <w:lang w:val="en-US" w:bidi="th-TH"/>
        </w:rPr>
        <w:t xml:space="preserve"> (2.</w:t>
      </w:r>
      <w:r w:rsidR="006B0F41" w:rsidRPr="00614274">
        <w:rPr>
          <w:rFonts w:ascii="Calibri" w:hAnsi="Calibri" w:cs="Calibri"/>
          <w:lang w:val="en-US" w:bidi="th-TH"/>
        </w:rPr>
        <w:t>43</w:t>
      </w:r>
      <w:r w:rsidR="00A447C2" w:rsidRPr="00614274">
        <w:rPr>
          <w:rFonts w:ascii="Calibri" w:hAnsi="Calibri" w:cs="Calibri"/>
          <w:cs/>
          <w:lang w:val="en-US" w:bidi="th-TH"/>
        </w:rPr>
        <w:t xml:space="preserve"> </w:t>
      </w:r>
      <w:r w:rsidR="00A447C2" w:rsidRPr="00614274">
        <w:rPr>
          <w:rFonts w:ascii="Calibri" w:hAnsi="Calibri" w:cs="Calibri"/>
          <w:lang w:val="en-US" w:bidi="th-TH"/>
        </w:rPr>
        <w:t>%)</w:t>
      </w:r>
      <w:r w:rsidR="0073185A" w:rsidRPr="00614274">
        <w:rPr>
          <w:rFonts w:ascii="Calibri" w:hAnsi="Calibri" w:cs="Calibri"/>
          <w:lang w:val="en-US" w:bidi="th-TH"/>
        </w:rPr>
        <w:t xml:space="preserve"> </w:t>
      </w:r>
      <w:r w:rsidR="00A447C2" w:rsidRPr="00614274">
        <w:rPr>
          <w:rFonts w:ascii="Calibri" w:hAnsi="Calibri" w:cs="Calibri"/>
          <w:lang w:bidi="th-TH"/>
        </w:rPr>
        <w:t>respectively</w:t>
      </w:r>
      <w:r w:rsidR="004E2D55" w:rsidRPr="00614274">
        <w:rPr>
          <w:rFonts w:ascii="Calibri" w:hAnsi="Calibri" w:cs="Calibri"/>
          <w:cs/>
          <w:lang w:bidi="th-TH"/>
        </w:rPr>
        <w:t>.</w:t>
      </w:r>
      <w:r w:rsidR="008466ED" w:rsidRPr="00614274">
        <w:rPr>
          <w:rFonts w:ascii="Calibri" w:hAnsi="Calibri" w:cs="Calibri"/>
          <w:cs/>
          <w:lang w:bidi="th-TH"/>
        </w:rPr>
        <w:t xml:space="preserve"> </w:t>
      </w:r>
      <w:r w:rsidR="008466ED" w:rsidRPr="00614274">
        <w:rPr>
          <w:rFonts w:ascii="Calibri" w:hAnsi="Calibri" w:cs="Calibri"/>
          <w:lang w:val="en-US" w:bidi="th-TH"/>
        </w:rPr>
        <w:t xml:space="preserve">Then, the groundwater potential map was validated using data from </w:t>
      </w:r>
      <w:r w:rsidR="00637B17" w:rsidRPr="00614274">
        <w:rPr>
          <w:rFonts w:ascii="Calibri" w:hAnsi="Calibri" w:cs="Calibri"/>
          <w:lang w:val="en-US" w:bidi="th-TH"/>
        </w:rPr>
        <w:t>385</w:t>
      </w:r>
      <w:r w:rsidR="008466ED" w:rsidRPr="00614274">
        <w:rPr>
          <w:rFonts w:ascii="Calibri" w:hAnsi="Calibri" w:cs="Calibri"/>
          <w:cs/>
          <w:lang w:val="en-US" w:bidi="th-TH"/>
        </w:rPr>
        <w:t xml:space="preserve"> </w:t>
      </w:r>
      <w:r w:rsidR="008466ED" w:rsidRPr="00614274">
        <w:rPr>
          <w:rFonts w:ascii="Calibri" w:hAnsi="Calibri" w:cs="Calibri"/>
          <w:lang w:val="en-US" w:bidi="th-TH"/>
        </w:rPr>
        <w:t xml:space="preserve">wells within the study area, sourced from </w:t>
      </w:r>
      <w:r w:rsidR="00D167B3" w:rsidRPr="00614274">
        <w:rPr>
          <w:rFonts w:ascii="Calibri" w:hAnsi="Calibri" w:cs="Calibri"/>
          <w:lang w:val="en-US" w:bidi="th-TH"/>
        </w:rPr>
        <w:t>DGR</w:t>
      </w:r>
      <w:r w:rsidR="008466ED" w:rsidRPr="00614274">
        <w:rPr>
          <w:rFonts w:ascii="Calibri" w:hAnsi="Calibri" w:cs="Calibri"/>
          <w:lang w:val="en-US" w:bidi="th-TH"/>
        </w:rPr>
        <w:t xml:space="preserve"> database and field data collection.</w:t>
      </w:r>
      <w:r w:rsidR="00637B17" w:rsidRPr="00614274">
        <w:rPr>
          <w:rFonts w:ascii="Calibri" w:hAnsi="Calibri" w:cs="Calibri"/>
          <w:lang w:val="en-US" w:bidi="th-TH"/>
        </w:rPr>
        <w:t xml:space="preserve"> </w:t>
      </w:r>
      <w:r w:rsidR="0067734D" w:rsidRPr="00614274">
        <w:rPr>
          <w:rFonts w:ascii="Calibri" w:hAnsi="Calibri" w:cs="Calibri"/>
          <w:lang w:val="en-US" w:bidi="th-TH"/>
        </w:rPr>
        <w:t>The number of groundwater wells located in each class can be categorized as follows</w:t>
      </w:r>
      <w:r w:rsidR="0067734D" w:rsidRPr="00614274">
        <w:rPr>
          <w:rFonts w:ascii="Calibri" w:hAnsi="Calibri" w:cs="Calibri"/>
          <w:szCs w:val="30"/>
          <w:lang w:val="en-US" w:bidi="th-TH"/>
        </w:rPr>
        <w:t xml:space="preserve">; very poor </w:t>
      </w:r>
      <w:r w:rsidR="00637B17" w:rsidRPr="00614274">
        <w:rPr>
          <w:rFonts w:ascii="Calibri" w:hAnsi="Calibri" w:cs="Calibri"/>
          <w:cs/>
          <w:lang w:val="en-US" w:bidi="th-TH"/>
        </w:rPr>
        <w:t xml:space="preserve">3 </w:t>
      </w:r>
      <w:r w:rsidR="00637B17" w:rsidRPr="00614274">
        <w:rPr>
          <w:rFonts w:ascii="Calibri" w:hAnsi="Calibri" w:cs="Calibri"/>
          <w:szCs w:val="30"/>
          <w:lang w:val="en-US" w:bidi="th-TH"/>
        </w:rPr>
        <w:t>wells (0.78%)</w:t>
      </w:r>
      <w:r w:rsidR="00637B17" w:rsidRPr="00614274">
        <w:rPr>
          <w:rFonts w:ascii="Calibri" w:hAnsi="Calibri" w:cs="Calibri"/>
          <w:lang w:val="en-US" w:bidi="th-TH"/>
        </w:rPr>
        <w:t>,</w:t>
      </w:r>
      <w:r w:rsidR="0067734D" w:rsidRPr="00614274">
        <w:rPr>
          <w:rFonts w:ascii="Calibri" w:hAnsi="Calibri" w:cs="Calibri"/>
          <w:lang w:val="en-US" w:bidi="th-TH"/>
        </w:rPr>
        <w:t xml:space="preserve"> poor 100 wells (25.97%), good 208 wells (54.03%), high 72 wells (18.70%) and very high 2 wells (0.52%).</w:t>
      </w:r>
      <w:r w:rsidR="00637B17" w:rsidRPr="00614274">
        <w:rPr>
          <w:rFonts w:ascii="Calibri" w:hAnsi="Calibri" w:cs="Calibri"/>
          <w:lang w:val="en-US" w:bidi="th-TH"/>
        </w:rPr>
        <w:t xml:space="preserve"> </w:t>
      </w:r>
      <w:r w:rsidR="00D665AE" w:rsidRPr="00614274">
        <w:rPr>
          <w:rFonts w:ascii="Calibri" w:hAnsi="Calibri" w:cs="Calibri"/>
          <w:lang w:val="en-US" w:bidi="th-TH"/>
        </w:rPr>
        <w:t>The data</w:t>
      </w:r>
      <w:r w:rsidR="00D665AE" w:rsidRPr="00614274">
        <w:rPr>
          <w:rFonts w:ascii="Calibri" w:hAnsi="Calibri" w:cs="Calibri"/>
        </w:rPr>
        <w:t xml:space="preserve"> indicates that the majority of groundwater wells </w:t>
      </w:r>
      <w:proofErr w:type="gramStart"/>
      <w:r w:rsidR="00D665AE" w:rsidRPr="00614274">
        <w:rPr>
          <w:rFonts w:ascii="Calibri" w:hAnsi="Calibri" w:cs="Calibri"/>
        </w:rPr>
        <w:t>are located in</w:t>
      </w:r>
      <w:proofErr w:type="gramEnd"/>
      <w:r w:rsidR="00D665AE" w:rsidRPr="00614274">
        <w:rPr>
          <w:rFonts w:ascii="Calibri" w:hAnsi="Calibri" w:cs="Calibri"/>
        </w:rPr>
        <w:t xml:space="preserve"> areas classified as poor, good and high, </w:t>
      </w:r>
      <w:r w:rsidR="00D665AE" w:rsidRPr="00614274">
        <w:rPr>
          <w:rFonts w:ascii="Calibri" w:hAnsi="Calibri" w:cs="Calibri"/>
          <w:lang w:val="en-US" w:bidi="th-TH"/>
        </w:rPr>
        <w:t>which</w:t>
      </w:r>
      <w:r w:rsidRPr="00614274">
        <w:rPr>
          <w:rFonts w:ascii="Calibri" w:hAnsi="Calibri" w:cs="Calibri"/>
          <w:lang w:val="en-US" w:bidi="th-TH"/>
        </w:rPr>
        <w:t xml:space="preserve"> shows a significant correlation</w:t>
      </w:r>
      <w:r w:rsidR="00E274C1" w:rsidRPr="00614274">
        <w:rPr>
          <w:rFonts w:ascii="Calibri" w:hAnsi="Calibri" w:cs="Calibri"/>
          <w:lang w:val="en-US" w:bidi="th-TH"/>
        </w:rPr>
        <w:t xml:space="preserve"> </w:t>
      </w:r>
      <w:r w:rsidR="00D665AE" w:rsidRPr="00614274">
        <w:rPr>
          <w:rFonts w:ascii="Calibri" w:hAnsi="Calibri" w:cs="Calibri"/>
          <w:lang w:val="en-US" w:bidi="th-TH"/>
        </w:rPr>
        <w:t>to GWP map.</w:t>
      </w:r>
    </w:p>
    <w:p w14:paraId="1D347E8C" w14:textId="77777777" w:rsidR="00614274" w:rsidRPr="00614274" w:rsidRDefault="00614274" w:rsidP="00614274">
      <w:pPr>
        <w:jc w:val="thaiDistribute"/>
        <w:rPr>
          <w:rFonts w:ascii="Calibri" w:hAnsi="Calibri" w:cs="Calibri"/>
          <w:szCs w:val="30"/>
          <w:lang w:val="en-US" w:bidi="th-TH"/>
        </w:rPr>
      </w:pPr>
    </w:p>
    <w:p w14:paraId="75308AE7" w14:textId="490D7434" w:rsidR="00E80DC1" w:rsidRPr="00614274" w:rsidRDefault="00FB0434" w:rsidP="00614274">
      <w:pPr>
        <w:spacing w:after="120"/>
        <w:jc w:val="thaiDistribute"/>
        <w:rPr>
          <w:rFonts w:ascii="Calibri" w:hAnsi="Calibri" w:cs="Calibri"/>
          <w:lang w:val="en-US" w:bidi="th-TH"/>
        </w:rPr>
      </w:pPr>
      <w:r w:rsidRPr="00614274">
        <w:rPr>
          <w:rFonts w:ascii="Calibri" w:hAnsi="Calibri" w:cs="Calibri"/>
          <w:lang w:val="en-US" w:bidi="th-TH"/>
        </w:rPr>
        <w:t>In conclusion, groundwater potential mapping can serve as a preliminary decision-making tool and can be integrated with other methods, such as surface geophysical surveys</w:t>
      </w:r>
      <w:r w:rsidRPr="00614274">
        <w:rPr>
          <w:rFonts w:ascii="Calibri" w:hAnsi="Calibri" w:cs="Calibri"/>
          <w:cs/>
          <w:lang w:val="en-US" w:bidi="th-TH"/>
        </w:rPr>
        <w:t>.</w:t>
      </w:r>
    </w:p>
    <w:p w14:paraId="28E18933" w14:textId="77777777" w:rsidR="00614274" w:rsidRDefault="00614274" w:rsidP="00614274">
      <w:pPr>
        <w:spacing w:after="120"/>
        <w:rPr>
          <w:rFonts w:ascii="Calibri" w:hAnsi="Calibri" w:cs="Calibri"/>
          <w:b/>
          <w:bCs/>
          <w:lang w:val="en-US"/>
        </w:rPr>
      </w:pPr>
    </w:p>
    <w:p w14:paraId="7C276002" w14:textId="1A99CB41" w:rsidR="00E269DB" w:rsidRPr="00614274" w:rsidRDefault="00E67E04" w:rsidP="00614274">
      <w:pPr>
        <w:rPr>
          <w:rFonts w:ascii="Calibri" w:hAnsi="Calibri" w:cs="Calibri"/>
          <w:sz w:val="20"/>
          <w:szCs w:val="20"/>
          <w:lang w:val="en-US"/>
        </w:rPr>
      </w:pPr>
      <w:r w:rsidRPr="00614274">
        <w:rPr>
          <w:rFonts w:ascii="Calibri" w:hAnsi="Calibri" w:cs="Calibri"/>
          <w:b/>
          <w:bCs/>
          <w:lang w:val="en-US"/>
        </w:rPr>
        <w:t xml:space="preserve">Keywords: </w:t>
      </w:r>
      <w:r w:rsidR="00292BC7">
        <w:rPr>
          <w:rFonts w:ascii="Calibri" w:hAnsi="Calibri" w:cs="Calibri"/>
          <w:lang w:val="en-US"/>
        </w:rPr>
        <w:t>g</w:t>
      </w:r>
      <w:r w:rsidRPr="00614274">
        <w:rPr>
          <w:rFonts w:ascii="Calibri" w:hAnsi="Calibri" w:cs="Calibri"/>
          <w:lang w:val="en-US"/>
        </w:rPr>
        <w:t xml:space="preserve">roundwater </w:t>
      </w:r>
      <w:r w:rsidR="00292BC7">
        <w:rPr>
          <w:rFonts w:ascii="Calibri" w:hAnsi="Calibri" w:cs="Calibri"/>
          <w:lang w:val="en-US"/>
        </w:rPr>
        <w:t>p</w:t>
      </w:r>
      <w:r w:rsidRPr="00614274">
        <w:rPr>
          <w:rFonts w:ascii="Calibri" w:hAnsi="Calibri" w:cs="Calibri"/>
          <w:lang w:val="en-US"/>
        </w:rPr>
        <w:t xml:space="preserve">otential </w:t>
      </w:r>
      <w:r w:rsidR="00292BC7">
        <w:rPr>
          <w:rFonts w:ascii="Calibri" w:hAnsi="Calibri" w:cs="Calibri"/>
          <w:lang w:val="en-US"/>
        </w:rPr>
        <w:t>m</w:t>
      </w:r>
      <w:r w:rsidRPr="00614274">
        <w:rPr>
          <w:rFonts w:ascii="Calibri" w:hAnsi="Calibri" w:cs="Calibri"/>
          <w:lang w:val="en-US"/>
        </w:rPr>
        <w:t xml:space="preserve">apping; AHP; </w:t>
      </w:r>
      <w:r w:rsidR="00292BC7">
        <w:rPr>
          <w:rFonts w:ascii="Calibri" w:hAnsi="Calibri" w:cs="Calibri"/>
          <w:lang w:val="en-US" w:bidi="th-TH"/>
        </w:rPr>
        <w:t>s</w:t>
      </w:r>
      <w:r w:rsidR="00011BE4" w:rsidRPr="00614274">
        <w:rPr>
          <w:rFonts w:ascii="Calibri" w:hAnsi="Calibri" w:cs="Calibri"/>
          <w:lang w:val="en-US" w:bidi="th-TH"/>
        </w:rPr>
        <w:t>patially distributed</w:t>
      </w:r>
      <w:r w:rsidRPr="00614274">
        <w:rPr>
          <w:rFonts w:ascii="Calibri" w:hAnsi="Calibri" w:cs="Calibri"/>
          <w:lang w:val="en-US" w:bidi="th-TH"/>
        </w:rPr>
        <w:t xml:space="preserve"> </w:t>
      </w:r>
      <w:r w:rsidR="00292BC7">
        <w:rPr>
          <w:rFonts w:ascii="Calibri" w:hAnsi="Calibri" w:cs="Calibri"/>
          <w:lang w:val="en-US" w:bidi="th-TH"/>
        </w:rPr>
        <w:t>m</w:t>
      </w:r>
      <w:r w:rsidRPr="00614274">
        <w:rPr>
          <w:rFonts w:ascii="Calibri" w:hAnsi="Calibri" w:cs="Calibri"/>
          <w:lang w:val="en-US" w:bidi="th-TH"/>
        </w:rPr>
        <w:t>appin</w:t>
      </w:r>
      <w:r w:rsidR="00011BE4">
        <w:rPr>
          <w:rFonts w:ascii="Calibri" w:hAnsi="Calibri" w:cs="Calibri"/>
          <w:lang w:val="en-US" w:bidi="th-TH"/>
        </w:rPr>
        <w:t>g</w:t>
      </w:r>
    </w:p>
    <w:sectPr w:rsidR="00E269DB" w:rsidRPr="00614274" w:rsidSect="00BF068B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C3DA5" w14:textId="77777777" w:rsidR="00AB6FDB" w:rsidRDefault="00AB6FDB" w:rsidP="00283357">
      <w:r>
        <w:separator/>
      </w:r>
    </w:p>
  </w:endnote>
  <w:endnote w:type="continuationSeparator" w:id="0">
    <w:p w14:paraId="6D1C91E7" w14:textId="77777777" w:rsidR="00AB6FDB" w:rsidRDefault="00AB6FDB" w:rsidP="0028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1CED1" w14:textId="77777777" w:rsidR="00AB6FDB" w:rsidRDefault="00AB6FDB" w:rsidP="00283357">
      <w:r>
        <w:separator/>
      </w:r>
    </w:p>
  </w:footnote>
  <w:footnote w:type="continuationSeparator" w:id="0">
    <w:p w14:paraId="263954F9" w14:textId="77777777" w:rsidR="00AB6FDB" w:rsidRDefault="00AB6FDB" w:rsidP="0028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QzMTcAEhYWZko6SsGpxcWZ+XkgBYa1ANAFJUosAAAA"/>
  </w:docVars>
  <w:rsids>
    <w:rsidRoot w:val="00E269DB"/>
    <w:rsid w:val="00011BE4"/>
    <w:rsid w:val="00052560"/>
    <w:rsid w:val="00094E74"/>
    <w:rsid w:val="000B4B20"/>
    <w:rsid w:val="000C1D4B"/>
    <w:rsid w:val="000C7DEC"/>
    <w:rsid w:val="000E6427"/>
    <w:rsid w:val="0010106C"/>
    <w:rsid w:val="0016600E"/>
    <w:rsid w:val="00191F6B"/>
    <w:rsid w:val="00192E2B"/>
    <w:rsid w:val="00193B68"/>
    <w:rsid w:val="001B4E8A"/>
    <w:rsid w:val="001C62C8"/>
    <w:rsid w:val="001D3032"/>
    <w:rsid w:val="001E79C2"/>
    <w:rsid w:val="001F25C1"/>
    <w:rsid w:val="00226724"/>
    <w:rsid w:val="0023029C"/>
    <w:rsid w:val="00262C29"/>
    <w:rsid w:val="00283357"/>
    <w:rsid w:val="00283F18"/>
    <w:rsid w:val="00292BC7"/>
    <w:rsid w:val="00293C32"/>
    <w:rsid w:val="002A3684"/>
    <w:rsid w:val="002C6CEF"/>
    <w:rsid w:val="002F4286"/>
    <w:rsid w:val="00326AF6"/>
    <w:rsid w:val="00352047"/>
    <w:rsid w:val="00381C36"/>
    <w:rsid w:val="00382230"/>
    <w:rsid w:val="00387B14"/>
    <w:rsid w:val="00395119"/>
    <w:rsid w:val="003C0117"/>
    <w:rsid w:val="003C7532"/>
    <w:rsid w:val="003C7895"/>
    <w:rsid w:val="003D036E"/>
    <w:rsid w:val="003D0603"/>
    <w:rsid w:val="004307B7"/>
    <w:rsid w:val="00440B81"/>
    <w:rsid w:val="004700C9"/>
    <w:rsid w:val="004725DB"/>
    <w:rsid w:val="00483879"/>
    <w:rsid w:val="004D3C42"/>
    <w:rsid w:val="004E1727"/>
    <w:rsid w:val="004E2D55"/>
    <w:rsid w:val="00503E78"/>
    <w:rsid w:val="00514B15"/>
    <w:rsid w:val="00521CFA"/>
    <w:rsid w:val="00524027"/>
    <w:rsid w:val="00531204"/>
    <w:rsid w:val="005538A6"/>
    <w:rsid w:val="00575483"/>
    <w:rsid w:val="00591D0F"/>
    <w:rsid w:val="0059560C"/>
    <w:rsid w:val="005A5897"/>
    <w:rsid w:val="005A69F0"/>
    <w:rsid w:val="005B2C38"/>
    <w:rsid w:val="005B4B08"/>
    <w:rsid w:val="00611BC5"/>
    <w:rsid w:val="00614274"/>
    <w:rsid w:val="00637B17"/>
    <w:rsid w:val="00663777"/>
    <w:rsid w:val="0067734D"/>
    <w:rsid w:val="00695398"/>
    <w:rsid w:val="00697607"/>
    <w:rsid w:val="006B0F41"/>
    <w:rsid w:val="006C5FB5"/>
    <w:rsid w:val="006D6CF8"/>
    <w:rsid w:val="0073185A"/>
    <w:rsid w:val="007415D8"/>
    <w:rsid w:val="007466D0"/>
    <w:rsid w:val="0077096B"/>
    <w:rsid w:val="00771F84"/>
    <w:rsid w:val="00787EDF"/>
    <w:rsid w:val="007B37AB"/>
    <w:rsid w:val="007C2737"/>
    <w:rsid w:val="00811DBB"/>
    <w:rsid w:val="0082613A"/>
    <w:rsid w:val="008466ED"/>
    <w:rsid w:val="008B4285"/>
    <w:rsid w:val="008B642F"/>
    <w:rsid w:val="008C0EEA"/>
    <w:rsid w:val="00920AFC"/>
    <w:rsid w:val="00924154"/>
    <w:rsid w:val="00952668"/>
    <w:rsid w:val="0098343B"/>
    <w:rsid w:val="009A2D0A"/>
    <w:rsid w:val="009A3930"/>
    <w:rsid w:val="009A42F5"/>
    <w:rsid w:val="009B0710"/>
    <w:rsid w:val="009C266F"/>
    <w:rsid w:val="009F7948"/>
    <w:rsid w:val="00A27781"/>
    <w:rsid w:val="00A447C2"/>
    <w:rsid w:val="00A57392"/>
    <w:rsid w:val="00A61C64"/>
    <w:rsid w:val="00A77698"/>
    <w:rsid w:val="00A93E7E"/>
    <w:rsid w:val="00AB6FDB"/>
    <w:rsid w:val="00AE3A17"/>
    <w:rsid w:val="00B119B7"/>
    <w:rsid w:val="00B15CFC"/>
    <w:rsid w:val="00B21C6B"/>
    <w:rsid w:val="00B474D3"/>
    <w:rsid w:val="00B6010E"/>
    <w:rsid w:val="00B76C37"/>
    <w:rsid w:val="00BC239B"/>
    <w:rsid w:val="00BC52B0"/>
    <w:rsid w:val="00BE15E7"/>
    <w:rsid w:val="00BE4B17"/>
    <w:rsid w:val="00BE7B15"/>
    <w:rsid w:val="00BF068B"/>
    <w:rsid w:val="00BF6928"/>
    <w:rsid w:val="00BF6E65"/>
    <w:rsid w:val="00C51556"/>
    <w:rsid w:val="00C8147F"/>
    <w:rsid w:val="00CA132F"/>
    <w:rsid w:val="00CA6443"/>
    <w:rsid w:val="00CD00D6"/>
    <w:rsid w:val="00CE5723"/>
    <w:rsid w:val="00CF2DD2"/>
    <w:rsid w:val="00D037A7"/>
    <w:rsid w:val="00D1226B"/>
    <w:rsid w:val="00D127DE"/>
    <w:rsid w:val="00D167B3"/>
    <w:rsid w:val="00D35359"/>
    <w:rsid w:val="00D40C2A"/>
    <w:rsid w:val="00D44A39"/>
    <w:rsid w:val="00D45235"/>
    <w:rsid w:val="00D665AE"/>
    <w:rsid w:val="00D732D8"/>
    <w:rsid w:val="00D81427"/>
    <w:rsid w:val="00D846A1"/>
    <w:rsid w:val="00DA5E9A"/>
    <w:rsid w:val="00DC1B57"/>
    <w:rsid w:val="00E2060F"/>
    <w:rsid w:val="00E25DC1"/>
    <w:rsid w:val="00E269DB"/>
    <w:rsid w:val="00E274C1"/>
    <w:rsid w:val="00E3459F"/>
    <w:rsid w:val="00E44BE9"/>
    <w:rsid w:val="00E62919"/>
    <w:rsid w:val="00E62E7A"/>
    <w:rsid w:val="00E67E04"/>
    <w:rsid w:val="00E80DC1"/>
    <w:rsid w:val="00EA2A88"/>
    <w:rsid w:val="00EB05A8"/>
    <w:rsid w:val="00EB741F"/>
    <w:rsid w:val="00EC2954"/>
    <w:rsid w:val="00EC2EEC"/>
    <w:rsid w:val="00EF05E5"/>
    <w:rsid w:val="00EF0969"/>
    <w:rsid w:val="00EF65C4"/>
    <w:rsid w:val="00F032E8"/>
    <w:rsid w:val="00F20EDE"/>
    <w:rsid w:val="00F26DD2"/>
    <w:rsid w:val="00F36AAB"/>
    <w:rsid w:val="00F65CE0"/>
    <w:rsid w:val="00F744FE"/>
    <w:rsid w:val="00FB0434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F0E96"/>
  <w15:chartTrackingRefBased/>
  <w15:docId w15:val="{580EB263-57D5-8F47-8D7E-A09AB6B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EastAsia" w:hAnsi="Franklin Gothic Book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3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35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8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8BB1-7CB7-4E70-91B9-D671B14C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CORDEIRO (MCI Sao Paulo)</dc:creator>
  <cp:keywords/>
  <dc:description/>
  <cp:lastModifiedBy>AOMNNN B.</cp:lastModifiedBy>
  <cp:revision>60</cp:revision>
  <dcterms:created xsi:type="dcterms:W3CDTF">2024-04-30T09:23:00Z</dcterms:created>
  <dcterms:modified xsi:type="dcterms:W3CDTF">2024-06-14T08:37:00Z</dcterms:modified>
</cp:coreProperties>
</file>